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9F2251" w14:textId="74217BF5" w:rsidR="008E27F6" w:rsidRPr="007F23D3" w:rsidRDefault="00811CD9" w:rsidP="006379E9">
      <w:pPr>
        <w:shd w:val="clear" w:color="auto" w:fill="FFFFFF"/>
        <w:tabs>
          <w:tab w:val="left" w:pos="450"/>
          <w:tab w:val="right" w:pos="9540"/>
        </w:tabs>
        <w:spacing w:after="0" w:line="240" w:lineRule="auto"/>
        <w:rPr>
          <w:rFonts w:ascii="Arial" w:eastAsia="Times New Roman" w:hAnsi="Arial" w:cs="Arial"/>
          <w:color w:val="222222"/>
          <w:sz w:val="24"/>
          <w:szCs w:val="24"/>
          <w:lang w:val="fr-FR"/>
        </w:rPr>
      </w:pPr>
      <w:r w:rsidRPr="007F23D3">
        <w:rPr>
          <w:rFonts w:ascii="Arial" w:eastAsia="Times New Roman" w:hAnsi="Arial" w:cs="Arial"/>
          <w:noProof/>
          <w:color w:val="222222"/>
          <w:sz w:val="24"/>
          <w:szCs w:val="24"/>
          <w:lang w:val="fr-FR" w:eastAsia="fr-FR"/>
        </w:rPr>
        <w:drawing>
          <wp:anchor distT="0" distB="0" distL="0" distR="0" simplePos="0" relativeHeight="251657728" behindDoc="1" locked="0" layoutInCell="1" allowOverlap="1" wp14:anchorId="2ADB6AA1" wp14:editId="3E966E8A">
            <wp:simplePos x="0" y="0"/>
            <wp:positionH relativeFrom="page">
              <wp:posOffset>3659505</wp:posOffset>
            </wp:positionH>
            <wp:positionV relativeFrom="page">
              <wp:posOffset>399415</wp:posOffset>
            </wp:positionV>
            <wp:extent cx="799465" cy="788035"/>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36" t="-369" r="-336" b="-369"/>
                    <a:stretch>
                      <a:fillRect/>
                    </a:stretch>
                  </pic:blipFill>
                  <pic:spPr bwMode="auto">
                    <a:xfrm>
                      <a:off x="0" y="0"/>
                      <a:ext cx="799465" cy="788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79E9" w:rsidRPr="007F23D3">
        <w:rPr>
          <w:rFonts w:ascii="Arial" w:eastAsia="Times New Roman" w:hAnsi="Arial" w:cs="Arial"/>
          <w:color w:val="222222"/>
          <w:sz w:val="24"/>
          <w:szCs w:val="24"/>
          <w:lang w:val="fr-FR"/>
        </w:rPr>
        <w:t>Document N° EC- 02/22</w:t>
      </w:r>
      <w:r w:rsidR="00625B13" w:rsidRPr="007F23D3">
        <w:rPr>
          <w:rFonts w:ascii="Arial" w:eastAsia="Times New Roman" w:hAnsi="Arial" w:cs="Arial"/>
          <w:color w:val="222222"/>
          <w:sz w:val="24"/>
          <w:szCs w:val="24"/>
          <w:lang w:val="fr-FR"/>
        </w:rPr>
        <w:t>/F</w:t>
      </w:r>
      <w:r w:rsidR="006379E9" w:rsidRPr="007F23D3">
        <w:rPr>
          <w:rFonts w:ascii="Arial" w:eastAsia="Times New Roman" w:hAnsi="Arial" w:cs="Arial"/>
          <w:color w:val="222222"/>
          <w:sz w:val="24"/>
          <w:szCs w:val="24"/>
          <w:lang w:val="fr-FR"/>
        </w:rPr>
        <w:t xml:space="preserve"> </w:t>
      </w:r>
      <w:r w:rsidR="006379E9" w:rsidRPr="007F23D3">
        <w:rPr>
          <w:rFonts w:ascii="Arial" w:eastAsia="Times New Roman" w:hAnsi="Arial" w:cs="Arial"/>
          <w:color w:val="222222"/>
          <w:sz w:val="24"/>
          <w:szCs w:val="24"/>
          <w:lang w:val="fr-FR"/>
        </w:rPr>
        <w:tab/>
      </w:r>
      <w:r w:rsidR="008E27F6" w:rsidRPr="007F23D3">
        <w:rPr>
          <w:rFonts w:ascii="Arial" w:eastAsia="Times New Roman" w:hAnsi="Arial" w:cs="Arial"/>
          <w:color w:val="222222"/>
          <w:sz w:val="24"/>
          <w:szCs w:val="24"/>
          <w:lang w:val="fr-FR"/>
        </w:rPr>
        <w:t xml:space="preserve">Abidjan, le </w:t>
      </w:r>
      <w:r w:rsidR="006379E9" w:rsidRPr="007F23D3">
        <w:rPr>
          <w:rFonts w:ascii="Arial" w:eastAsia="Times New Roman" w:hAnsi="Arial" w:cs="Arial"/>
          <w:color w:val="222222"/>
          <w:sz w:val="24"/>
          <w:szCs w:val="24"/>
          <w:lang w:val="fr-FR"/>
        </w:rPr>
        <w:t xml:space="preserve">26 octobre </w:t>
      </w:r>
      <w:r w:rsidR="004D6917" w:rsidRPr="007F23D3">
        <w:rPr>
          <w:rFonts w:ascii="Arial" w:eastAsia="Times New Roman" w:hAnsi="Arial" w:cs="Arial"/>
          <w:color w:val="222222"/>
          <w:sz w:val="24"/>
          <w:szCs w:val="24"/>
          <w:lang w:val="fr-FR"/>
        </w:rPr>
        <w:t>2022</w:t>
      </w:r>
    </w:p>
    <w:p w14:paraId="54F45DB5" w14:textId="77777777" w:rsidR="008E27F6" w:rsidRPr="007F23D3" w:rsidRDefault="008E27F6">
      <w:pPr>
        <w:shd w:val="clear" w:color="auto" w:fill="FFFFFF"/>
        <w:tabs>
          <w:tab w:val="left" w:pos="450"/>
          <w:tab w:val="left" w:pos="6840"/>
          <w:tab w:val="right" w:pos="9540"/>
        </w:tabs>
        <w:spacing w:after="0" w:line="240" w:lineRule="auto"/>
        <w:rPr>
          <w:rFonts w:ascii="Arial" w:eastAsia="Times New Roman" w:hAnsi="Arial" w:cs="Arial"/>
          <w:color w:val="222222"/>
          <w:sz w:val="24"/>
          <w:szCs w:val="24"/>
          <w:lang w:val="fr-FR"/>
        </w:rPr>
      </w:pPr>
    </w:p>
    <w:p w14:paraId="3DBBD241" w14:textId="77777777" w:rsidR="008E27F6" w:rsidRPr="007F23D3" w:rsidRDefault="008E27F6" w:rsidP="008E27F6">
      <w:pPr>
        <w:spacing w:after="0" w:line="240" w:lineRule="auto"/>
        <w:rPr>
          <w:rFonts w:ascii="Arial" w:eastAsia="Times New Roman" w:hAnsi="Arial" w:cs="Arial"/>
          <w:color w:val="222222"/>
          <w:sz w:val="24"/>
          <w:szCs w:val="24"/>
          <w:lang w:val="fr-FR"/>
        </w:rPr>
      </w:pPr>
    </w:p>
    <w:p w14:paraId="697DD7DC" w14:textId="77777777" w:rsidR="00D3481D" w:rsidRPr="007F23D3" w:rsidRDefault="003D740F" w:rsidP="003D740F">
      <w:pPr>
        <w:tabs>
          <w:tab w:val="left" w:pos="1660"/>
          <w:tab w:val="center" w:pos="4860"/>
        </w:tabs>
        <w:spacing w:after="0" w:line="240" w:lineRule="auto"/>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FR"/>
        </w:rPr>
        <w:tab/>
      </w:r>
      <w:r w:rsidRPr="007F23D3">
        <w:rPr>
          <w:rFonts w:ascii="Arial" w:eastAsia="Times New Roman" w:hAnsi="Arial" w:cs="Arial"/>
          <w:b/>
          <w:bCs/>
          <w:color w:val="222222"/>
          <w:sz w:val="24"/>
          <w:szCs w:val="24"/>
          <w:lang w:val="fr-FR"/>
        </w:rPr>
        <w:tab/>
      </w:r>
      <w:r w:rsidR="00D3481D" w:rsidRPr="007F23D3">
        <w:rPr>
          <w:rFonts w:ascii="Arial" w:eastAsia="Times New Roman" w:hAnsi="Arial" w:cs="Arial"/>
          <w:b/>
          <w:bCs/>
          <w:color w:val="222222"/>
          <w:sz w:val="24"/>
          <w:szCs w:val="24"/>
          <w:lang w:val="fr-FR"/>
        </w:rPr>
        <w:t>DIRECTION DES AFFAIRES ECONOMIQUES</w:t>
      </w:r>
    </w:p>
    <w:p w14:paraId="1BCF015E" w14:textId="77777777" w:rsidR="00D3481D" w:rsidRPr="007F23D3" w:rsidRDefault="00D3481D" w:rsidP="00D3481D">
      <w:pPr>
        <w:spacing w:after="0" w:line="240" w:lineRule="auto"/>
        <w:jc w:val="center"/>
        <w:rPr>
          <w:rFonts w:ascii="Arial" w:eastAsia="Times New Roman" w:hAnsi="Arial" w:cs="Arial"/>
          <w:b/>
          <w:bCs/>
          <w:color w:val="222222"/>
          <w:sz w:val="24"/>
          <w:szCs w:val="24"/>
          <w:lang w:val="fr-FR"/>
        </w:rPr>
      </w:pPr>
    </w:p>
    <w:p w14:paraId="6F7442F2" w14:textId="77777777" w:rsidR="00D3481D" w:rsidRPr="007F23D3" w:rsidRDefault="00D3481D" w:rsidP="00D3481D">
      <w:pPr>
        <w:shd w:val="clear" w:color="auto" w:fill="92D050"/>
        <w:spacing w:after="0" w:line="480" w:lineRule="auto"/>
        <w:jc w:val="center"/>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FR"/>
        </w:rPr>
        <w:t>RAPPORTS D’ACTIVITES ANNEE CAFEIERE 202</w:t>
      </w:r>
      <w:r w:rsidR="00081005" w:rsidRPr="007F23D3">
        <w:rPr>
          <w:rFonts w:ascii="Arial" w:eastAsia="Times New Roman" w:hAnsi="Arial" w:cs="Arial"/>
          <w:b/>
          <w:bCs/>
          <w:color w:val="222222"/>
          <w:sz w:val="24"/>
          <w:szCs w:val="24"/>
          <w:lang w:val="fr-FR"/>
        </w:rPr>
        <w:t>1</w:t>
      </w:r>
      <w:r w:rsidRPr="007F23D3">
        <w:rPr>
          <w:rFonts w:ascii="Arial" w:eastAsia="Times New Roman" w:hAnsi="Arial" w:cs="Arial"/>
          <w:b/>
          <w:bCs/>
          <w:color w:val="222222"/>
          <w:sz w:val="24"/>
          <w:szCs w:val="24"/>
          <w:lang w:val="fr-FR"/>
        </w:rPr>
        <w:t>/202</w:t>
      </w:r>
      <w:r w:rsidR="00081005" w:rsidRPr="007F23D3">
        <w:rPr>
          <w:rFonts w:ascii="Arial" w:eastAsia="Times New Roman" w:hAnsi="Arial" w:cs="Arial"/>
          <w:b/>
          <w:bCs/>
          <w:color w:val="222222"/>
          <w:sz w:val="24"/>
          <w:szCs w:val="24"/>
          <w:lang w:val="fr-FR"/>
        </w:rPr>
        <w:t>2</w:t>
      </w:r>
    </w:p>
    <w:p w14:paraId="5A3928E9" w14:textId="77777777" w:rsidR="00D3481D" w:rsidRPr="007F23D3" w:rsidRDefault="00D3481D" w:rsidP="00D3481D">
      <w:pPr>
        <w:spacing w:after="0" w:line="240" w:lineRule="auto"/>
        <w:rPr>
          <w:rFonts w:ascii="Arial" w:eastAsia="Times New Roman" w:hAnsi="Arial" w:cs="Arial"/>
          <w:b/>
          <w:bCs/>
          <w:color w:val="222222"/>
          <w:sz w:val="24"/>
          <w:szCs w:val="24"/>
          <w:lang w:val="fr-FR"/>
        </w:rPr>
      </w:pPr>
    </w:p>
    <w:p w14:paraId="5DE35B2B" w14:textId="3D304DDF" w:rsidR="00D3481D" w:rsidRPr="007F23D3" w:rsidRDefault="00D3481D" w:rsidP="00D3481D">
      <w:pPr>
        <w:spacing w:after="0" w:line="240" w:lineRule="auto"/>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Conformément aux missions assignées à la </w:t>
      </w:r>
      <w:r w:rsidRPr="007F23D3">
        <w:rPr>
          <w:rFonts w:ascii="Arial" w:eastAsia="Times New Roman" w:hAnsi="Arial" w:cs="Arial"/>
          <w:b/>
          <w:color w:val="222222"/>
          <w:sz w:val="24"/>
          <w:szCs w:val="24"/>
          <w:lang w:val="fr-FR"/>
        </w:rPr>
        <w:t>Direction des Affaires Economiques</w:t>
      </w:r>
      <w:r w:rsidRPr="007F23D3">
        <w:rPr>
          <w:rFonts w:ascii="Arial" w:eastAsia="Times New Roman" w:hAnsi="Arial" w:cs="Arial"/>
          <w:color w:val="222222"/>
          <w:sz w:val="24"/>
          <w:szCs w:val="24"/>
          <w:lang w:val="fr-FR"/>
        </w:rPr>
        <w:t xml:space="preserve"> et aux objectifs stratégiques de l'OIAC, le rapport d'activité </w:t>
      </w:r>
      <w:bookmarkStart w:id="0" w:name="_Hlk21336740"/>
      <w:r w:rsidRPr="007F23D3">
        <w:rPr>
          <w:rFonts w:ascii="Arial" w:eastAsia="Times New Roman" w:hAnsi="Arial" w:cs="Arial"/>
          <w:color w:val="222222"/>
          <w:sz w:val="24"/>
          <w:szCs w:val="24"/>
          <w:lang w:val="fr-FR"/>
        </w:rPr>
        <w:t xml:space="preserve">du Directeur des </w:t>
      </w:r>
      <w:r w:rsidR="006917F4" w:rsidRPr="007F23D3">
        <w:rPr>
          <w:rFonts w:ascii="Arial" w:eastAsia="Times New Roman" w:hAnsi="Arial" w:cs="Arial"/>
          <w:color w:val="222222"/>
          <w:sz w:val="24"/>
          <w:szCs w:val="24"/>
          <w:lang w:val="fr-FR"/>
        </w:rPr>
        <w:t>Affaires</w:t>
      </w:r>
      <w:r w:rsidRPr="007F23D3">
        <w:rPr>
          <w:rFonts w:ascii="Arial" w:eastAsia="Times New Roman" w:hAnsi="Arial" w:cs="Arial"/>
          <w:color w:val="222222"/>
          <w:sz w:val="24"/>
          <w:szCs w:val="24"/>
          <w:lang w:val="fr-FR"/>
        </w:rPr>
        <w:t xml:space="preserve"> Economiques </w:t>
      </w:r>
      <w:bookmarkEnd w:id="0"/>
      <w:r w:rsidRPr="007F23D3">
        <w:rPr>
          <w:rFonts w:ascii="Arial" w:eastAsia="Times New Roman" w:hAnsi="Arial" w:cs="Arial"/>
          <w:color w:val="222222"/>
          <w:sz w:val="24"/>
          <w:szCs w:val="24"/>
          <w:lang w:val="fr-FR"/>
        </w:rPr>
        <w:t>pour la campagne 202</w:t>
      </w:r>
      <w:r w:rsidR="00081005" w:rsidRPr="007F23D3">
        <w:rPr>
          <w:rFonts w:ascii="Arial" w:eastAsia="Times New Roman" w:hAnsi="Arial" w:cs="Arial"/>
          <w:color w:val="222222"/>
          <w:sz w:val="24"/>
          <w:szCs w:val="24"/>
          <w:lang w:val="fr-FR"/>
        </w:rPr>
        <w:t>1</w:t>
      </w:r>
      <w:r w:rsidRPr="007F23D3">
        <w:rPr>
          <w:rFonts w:ascii="Arial" w:eastAsia="Times New Roman" w:hAnsi="Arial" w:cs="Arial"/>
          <w:color w:val="222222"/>
          <w:sz w:val="24"/>
          <w:szCs w:val="24"/>
          <w:lang w:val="fr-FR"/>
        </w:rPr>
        <w:t>/202</w:t>
      </w:r>
      <w:r w:rsidR="00081005" w:rsidRPr="007F23D3">
        <w:rPr>
          <w:rFonts w:ascii="Arial" w:eastAsia="Times New Roman" w:hAnsi="Arial" w:cs="Arial"/>
          <w:color w:val="222222"/>
          <w:sz w:val="24"/>
          <w:szCs w:val="24"/>
          <w:lang w:val="fr-FR"/>
        </w:rPr>
        <w:t>2</w:t>
      </w:r>
      <w:r w:rsidRPr="007F23D3">
        <w:rPr>
          <w:rFonts w:ascii="Arial" w:eastAsia="Times New Roman" w:hAnsi="Arial" w:cs="Arial"/>
          <w:color w:val="222222"/>
          <w:sz w:val="24"/>
          <w:szCs w:val="24"/>
          <w:lang w:val="fr-FR"/>
        </w:rPr>
        <w:t xml:space="preserve"> se décline comme suit :</w:t>
      </w:r>
    </w:p>
    <w:p w14:paraId="01282C9F" w14:textId="7D44839C" w:rsidR="003F5726" w:rsidRPr="007F23D3" w:rsidRDefault="003F5726" w:rsidP="00D3481D">
      <w:pPr>
        <w:spacing w:after="0" w:line="240" w:lineRule="auto"/>
        <w:rPr>
          <w:rFonts w:ascii="Arial" w:eastAsia="Times New Roman" w:hAnsi="Arial" w:cs="Arial"/>
          <w:color w:val="222222"/>
          <w:sz w:val="24"/>
          <w:szCs w:val="24"/>
          <w:lang w:val="fr-FR"/>
        </w:rPr>
      </w:pPr>
    </w:p>
    <w:tbl>
      <w:tblPr>
        <w:tblStyle w:val="TableGrid"/>
        <w:tblW w:w="10349" w:type="dxa"/>
        <w:tblInd w:w="-289" w:type="dxa"/>
        <w:tblLook w:val="04A0" w:firstRow="1" w:lastRow="0" w:firstColumn="1" w:lastColumn="0" w:noHBand="0" w:noVBand="1"/>
      </w:tblPr>
      <w:tblGrid>
        <w:gridCol w:w="2694"/>
        <w:gridCol w:w="3260"/>
        <w:gridCol w:w="4395"/>
      </w:tblGrid>
      <w:tr w:rsidR="003F5726" w:rsidRPr="007F23D3" w14:paraId="2D9A21B1" w14:textId="77777777" w:rsidTr="005A3DCB">
        <w:trPr>
          <w:tblHeader/>
        </w:trPr>
        <w:tc>
          <w:tcPr>
            <w:tcW w:w="2694" w:type="dxa"/>
          </w:tcPr>
          <w:p w14:paraId="6033E879" w14:textId="3F0AB7DB" w:rsidR="003F5726" w:rsidRPr="007F23D3" w:rsidRDefault="003F5726" w:rsidP="00D3481D">
            <w:pPr>
              <w:spacing w:after="0" w:line="240" w:lineRule="auto"/>
              <w:rPr>
                <w:rFonts w:ascii="Arial" w:eastAsia="Times New Roman" w:hAnsi="Arial" w:cs="Arial"/>
                <w:color w:val="222222"/>
                <w:sz w:val="24"/>
                <w:szCs w:val="24"/>
                <w:lang w:val="fr-FR"/>
              </w:rPr>
            </w:pPr>
            <w:r w:rsidRPr="007F23D3">
              <w:rPr>
                <w:rFonts w:ascii="Arial" w:eastAsia="Times New Roman" w:hAnsi="Arial" w:cs="Arial"/>
                <w:b/>
                <w:bCs/>
                <w:color w:val="222222"/>
                <w:sz w:val="24"/>
                <w:szCs w:val="24"/>
              </w:rPr>
              <w:t>OBJECTIFS STRATEGIQUES</w:t>
            </w:r>
          </w:p>
        </w:tc>
        <w:tc>
          <w:tcPr>
            <w:tcW w:w="3260" w:type="dxa"/>
          </w:tcPr>
          <w:p w14:paraId="426A4C43" w14:textId="56AE7826" w:rsidR="003F5726" w:rsidRPr="007F23D3" w:rsidRDefault="003F5726" w:rsidP="00D3481D">
            <w:pPr>
              <w:spacing w:after="0" w:line="240" w:lineRule="auto"/>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FR"/>
              </w:rPr>
              <w:t>Résolutions 2021/2022</w:t>
            </w:r>
          </w:p>
        </w:tc>
        <w:tc>
          <w:tcPr>
            <w:tcW w:w="4395" w:type="dxa"/>
          </w:tcPr>
          <w:p w14:paraId="02FC8C2C" w14:textId="0656B17E" w:rsidR="003F5726" w:rsidRPr="007F23D3" w:rsidRDefault="003F5726" w:rsidP="00D3481D">
            <w:pPr>
              <w:spacing w:after="0" w:line="240" w:lineRule="auto"/>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FR"/>
              </w:rPr>
              <w:t>Résultats obtenus</w:t>
            </w:r>
          </w:p>
        </w:tc>
      </w:tr>
      <w:tr w:rsidR="003F5726" w:rsidRPr="00BC16CD" w14:paraId="5ADF350E" w14:textId="77777777" w:rsidTr="00E16B2B">
        <w:tc>
          <w:tcPr>
            <w:tcW w:w="2694" w:type="dxa"/>
          </w:tcPr>
          <w:p w14:paraId="7528DE2C" w14:textId="77777777" w:rsidR="004B6A53" w:rsidRPr="007F23D3" w:rsidRDefault="004B6A53" w:rsidP="00D3481D">
            <w:pPr>
              <w:spacing w:after="0" w:line="240" w:lineRule="auto"/>
              <w:rPr>
                <w:rFonts w:ascii="Arial" w:eastAsia="Times New Roman" w:hAnsi="Arial" w:cs="Arial"/>
                <w:color w:val="222222"/>
                <w:sz w:val="24"/>
                <w:szCs w:val="24"/>
                <w:lang w:val="fr-CI"/>
              </w:rPr>
            </w:pPr>
          </w:p>
          <w:p w14:paraId="0D0B5581" w14:textId="4B1163A7" w:rsidR="003F5726" w:rsidRPr="007F23D3" w:rsidRDefault="003F5726" w:rsidP="00D3481D">
            <w:pPr>
              <w:spacing w:after="0" w:line="240" w:lineRule="auto"/>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CI"/>
              </w:rPr>
              <w:t>(OS</w:t>
            </w:r>
            <w:r w:rsidR="001C557D" w:rsidRPr="007F23D3">
              <w:rPr>
                <w:rFonts w:ascii="Arial" w:eastAsia="Times New Roman" w:hAnsi="Arial" w:cs="Arial"/>
                <w:b/>
                <w:bCs/>
                <w:color w:val="222222"/>
                <w:sz w:val="24"/>
                <w:szCs w:val="24"/>
                <w:lang w:val="fr-CI"/>
              </w:rPr>
              <w:t>1) Fournir</w:t>
            </w:r>
            <w:r w:rsidRPr="007F23D3">
              <w:rPr>
                <w:rFonts w:ascii="Arial" w:eastAsia="Times New Roman" w:hAnsi="Arial" w:cs="Arial"/>
                <w:b/>
                <w:bCs/>
                <w:color w:val="222222"/>
                <w:sz w:val="24"/>
                <w:szCs w:val="24"/>
                <w:lang w:val="fr-CI"/>
              </w:rPr>
              <w:t xml:space="preserve"> aux décideurs des données, des analyses et des informations de classe mondiale sur l'industrie caféière africaine</w:t>
            </w:r>
          </w:p>
        </w:tc>
        <w:tc>
          <w:tcPr>
            <w:tcW w:w="3260" w:type="dxa"/>
          </w:tcPr>
          <w:p w14:paraId="080B19A7" w14:textId="72063B03" w:rsidR="00A278E9" w:rsidRDefault="000233A5" w:rsidP="00A278E9">
            <w:pPr>
              <w:pStyle w:val="ListParagraph"/>
              <w:numPr>
                <w:ilvl w:val="0"/>
                <w:numId w:val="14"/>
              </w:numPr>
              <w:spacing w:after="0" w:line="240" w:lineRule="auto"/>
              <w:ind w:left="174" w:hanging="283"/>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Les points focaux des Etats membres doivent être désignés et collaborer avec le Secrétariat pour la diffusion des données ; </w:t>
            </w:r>
          </w:p>
          <w:p w14:paraId="7412D16E" w14:textId="77777777" w:rsidR="00731619" w:rsidRPr="007F23D3" w:rsidRDefault="00731619" w:rsidP="00731619">
            <w:pPr>
              <w:pStyle w:val="ListParagraph"/>
              <w:spacing w:after="0" w:line="240" w:lineRule="auto"/>
              <w:ind w:left="174"/>
              <w:rPr>
                <w:rFonts w:ascii="Arial" w:eastAsia="Times New Roman" w:hAnsi="Arial" w:cs="Arial"/>
                <w:color w:val="222222"/>
                <w:sz w:val="24"/>
                <w:szCs w:val="24"/>
                <w:lang w:val="fr-FR"/>
              </w:rPr>
            </w:pPr>
          </w:p>
          <w:p w14:paraId="1BA0C3BD" w14:textId="0181E2C2" w:rsidR="00A278E9" w:rsidRPr="007F23D3" w:rsidRDefault="001C557D" w:rsidP="00A278E9">
            <w:pPr>
              <w:pStyle w:val="ListParagraph"/>
              <w:numPr>
                <w:ilvl w:val="0"/>
                <w:numId w:val="14"/>
              </w:numPr>
              <w:spacing w:after="0" w:line="240" w:lineRule="auto"/>
              <w:ind w:left="174" w:hanging="283"/>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Les Etats membres de l’OIAC doivent soumettre des données statistiques au Secrétariat ou les publier sur les sites web des cafés nationaux avec un lien vers le site web de l’OIAC ;</w:t>
            </w:r>
          </w:p>
          <w:p w14:paraId="6EE4EFAF" w14:textId="77777777" w:rsidR="00A278E9" w:rsidRPr="007F23D3" w:rsidRDefault="00A278E9" w:rsidP="00A278E9">
            <w:pPr>
              <w:pStyle w:val="ListParagraph"/>
              <w:spacing w:after="0" w:line="240" w:lineRule="auto"/>
              <w:ind w:left="174"/>
              <w:rPr>
                <w:rFonts w:ascii="Arial" w:eastAsia="Times New Roman" w:hAnsi="Arial" w:cs="Arial"/>
                <w:color w:val="222222"/>
                <w:sz w:val="24"/>
                <w:szCs w:val="24"/>
                <w:lang w:val="fr-FR"/>
              </w:rPr>
            </w:pPr>
          </w:p>
          <w:p w14:paraId="06DBE3F3" w14:textId="55E3B4ED" w:rsidR="003F5726" w:rsidRPr="007F23D3" w:rsidRDefault="001C557D" w:rsidP="00A278E9">
            <w:pPr>
              <w:pStyle w:val="ListParagraph"/>
              <w:numPr>
                <w:ilvl w:val="0"/>
                <w:numId w:val="14"/>
              </w:numPr>
              <w:spacing w:after="0" w:line="240" w:lineRule="auto"/>
              <w:ind w:left="174" w:hanging="283"/>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Le Secrétariat général de l’OIAC devrait communiquer un format de collecte de données à chaque Etat Membre.</w:t>
            </w:r>
          </w:p>
        </w:tc>
        <w:tc>
          <w:tcPr>
            <w:tcW w:w="4395" w:type="dxa"/>
          </w:tcPr>
          <w:p w14:paraId="30970E7A" w14:textId="77777777" w:rsidR="005A3DCB" w:rsidRPr="007F23D3" w:rsidRDefault="001C557D" w:rsidP="00AE692A">
            <w:pPr>
              <w:pStyle w:val="ListParagraph"/>
              <w:numPr>
                <w:ilvl w:val="0"/>
                <w:numId w:val="14"/>
              </w:numPr>
              <w:spacing w:after="0" w:line="240" w:lineRule="auto"/>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Dix-neuf (19) pays sur les vingt-cinq (25) ont transmis les listes des points focaux (1 pour les statistiques, et 1 pour la promotion de la consommation) :</w:t>
            </w:r>
            <w:r w:rsidR="005A3DCB" w:rsidRPr="007F23D3">
              <w:rPr>
                <w:rFonts w:ascii="Arial" w:eastAsia="Times New Roman" w:hAnsi="Arial" w:cs="Arial"/>
                <w:color w:val="222222"/>
                <w:sz w:val="24"/>
                <w:szCs w:val="24"/>
                <w:lang w:val="fr-FR"/>
              </w:rPr>
              <w:t xml:space="preserve"> </w:t>
            </w:r>
            <w:r w:rsidRPr="007F23D3">
              <w:rPr>
                <w:rFonts w:ascii="Arial" w:eastAsia="Times New Roman" w:hAnsi="Arial" w:cs="Arial"/>
                <w:color w:val="222222"/>
                <w:sz w:val="24"/>
                <w:szCs w:val="24"/>
                <w:lang w:val="fr-FR"/>
              </w:rPr>
              <w:t>Benin, Burundi, Cameroun, Centrafrique, Congo, Côte d’Ivoire, Ethiopie, Gabon, Ghana, Guinée, Guinée Equatoriale, Kenya, Nigeria, Ouganda, RDC, Sierra Leone, Tanzanie, Togo, Zambie.</w:t>
            </w:r>
          </w:p>
          <w:p w14:paraId="1338941A" w14:textId="7C966469" w:rsidR="005A3DCB" w:rsidRPr="007F23D3" w:rsidRDefault="005E1A0F" w:rsidP="005A3DCB">
            <w:pPr>
              <w:pStyle w:val="ListParagraph"/>
              <w:spacing w:after="0" w:line="240" w:lineRule="auto"/>
              <w:ind w:left="360"/>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 </w:t>
            </w:r>
          </w:p>
          <w:p w14:paraId="281CD47F" w14:textId="77777777" w:rsidR="005A3DCB" w:rsidRPr="007F23D3" w:rsidRDefault="000233A5" w:rsidP="000233A5">
            <w:pPr>
              <w:pStyle w:val="ListParagraph"/>
              <w:numPr>
                <w:ilvl w:val="0"/>
                <w:numId w:val="14"/>
              </w:numPr>
              <w:spacing w:after="0" w:line="240" w:lineRule="auto"/>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Seules, l</w:t>
            </w:r>
            <w:r w:rsidR="00964162" w:rsidRPr="007F23D3">
              <w:rPr>
                <w:rFonts w:ascii="Arial" w:eastAsia="Times New Roman" w:hAnsi="Arial" w:cs="Arial"/>
                <w:color w:val="222222"/>
                <w:sz w:val="24"/>
                <w:szCs w:val="24"/>
                <w:lang w:val="fr-FR"/>
              </w:rPr>
              <w:t>a CI et la RCA ont transmis des données. Des analyses ont été faites sur ces pays (cf</w:t>
            </w:r>
            <w:r w:rsidRPr="007F23D3">
              <w:rPr>
                <w:rFonts w:ascii="Arial" w:eastAsia="Times New Roman" w:hAnsi="Arial" w:cs="Arial"/>
                <w:color w:val="222222"/>
                <w:sz w:val="24"/>
                <w:szCs w:val="24"/>
                <w:lang w:val="fr-FR"/>
              </w:rPr>
              <w:t xml:space="preserve">. </w:t>
            </w:r>
            <w:r w:rsidR="00964162" w:rsidRPr="007F23D3">
              <w:rPr>
                <w:rFonts w:ascii="Arial" w:eastAsia="Times New Roman" w:hAnsi="Arial" w:cs="Arial"/>
                <w:color w:val="222222"/>
                <w:sz w:val="24"/>
                <w:szCs w:val="24"/>
                <w:lang w:val="fr-FR"/>
              </w:rPr>
              <w:t>revue de marché). La base de données des points focaux est en cours de mise à jour.</w:t>
            </w:r>
          </w:p>
          <w:p w14:paraId="7510CB00" w14:textId="77777777" w:rsidR="005A3DCB" w:rsidRPr="007F23D3" w:rsidRDefault="005A3DCB" w:rsidP="005A3DCB">
            <w:pPr>
              <w:pStyle w:val="ListParagraph"/>
              <w:rPr>
                <w:rFonts w:ascii="Arial" w:eastAsia="Times New Roman" w:hAnsi="Arial" w:cs="Arial"/>
                <w:color w:val="222222"/>
                <w:sz w:val="24"/>
                <w:szCs w:val="24"/>
                <w:lang w:val="fr-FR"/>
              </w:rPr>
            </w:pPr>
          </w:p>
          <w:p w14:paraId="179095DC" w14:textId="1736B079" w:rsidR="000233A5" w:rsidRPr="007F23D3" w:rsidRDefault="000233A5" w:rsidP="000233A5">
            <w:pPr>
              <w:pStyle w:val="ListParagraph"/>
              <w:numPr>
                <w:ilvl w:val="0"/>
                <w:numId w:val="14"/>
              </w:numPr>
              <w:spacing w:after="0" w:line="240" w:lineRule="auto"/>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Une matrice s a été envoyée aux points focaux pour la collecte de donnée.</w:t>
            </w:r>
          </w:p>
          <w:p w14:paraId="3CC48997" w14:textId="0C124C0F" w:rsidR="001756AD" w:rsidRPr="007F23D3" w:rsidRDefault="001756AD" w:rsidP="00987139">
            <w:pPr>
              <w:spacing w:after="0" w:line="240" w:lineRule="auto"/>
              <w:rPr>
                <w:rFonts w:ascii="Arial" w:eastAsia="Times New Roman" w:hAnsi="Arial" w:cs="Arial"/>
                <w:color w:val="222222"/>
                <w:sz w:val="24"/>
                <w:szCs w:val="24"/>
                <w:lang w:val="fr-FR"/>
              </w:rPr>
            </w:pPr>
          </w:p>
        </w:tc>
      </w:tr>
      <w:tr w:rsidR="003F5726" w:rsidRPr="00BC16CD" w14:paraId="7540769E" w14:textId="77777777" w:rsidTr="00E16B2B">
        <w:tc>
          <w:tcPr>
            <w:tcW w:w="2694" w:type="dxa"/>
          </w:tcPr>
          <w:p w14:paraId="400333B3" w14:textId="646D86E6" w:rsidR="003F5726" w:rsidRPr="007F23D3" w:rsidRDefault="003F5726" w:rsidP="00D3481D">
            <w:pPr>
              <w:spacing w:after="0" w:line="240" w:lineRule="auto"/>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FR"/>
              </w:rPr>
              <w:t xml:space="preserve">(OS2) </w:t>
            </w:r>
            <w:r w:rsidRPr="007F23D3">
              <w:rPr>
                <w:rFonts w:ascii="Arial" w:eastAsia="Times New Roman" w:hAnsi="Arial" w:cs="Arial"/>
                <w:b/>
                <w:bCs/>
                <w:color w:val="000000"/>
                <w:sz w:val="24"/>
                <w:szCs w:val="24"/>
                <w:lang w:val="fr-CI"/>
              </w:rPr>
              <w:t>Utiliser le pouvoir de mobilisation de l'organisation pour offrir un espace de dialogue entre les secteurs public et privé et en leur sein</w:t>
            </w:r>
          </w:p>
        </w:tc>
        <w:tc>
          <w:tcPr>
            <w:tcW w:w="3260" w:type="dxa"/>
          </w:tcPr>
          <w:p w14:paraId="48DB52FC" w14:textId="57BA2CC4" w:rsidR="009C3984" w:rsidRPr="007F23D3" w:rsidRDefault="009C3984" w:rsidP="009C3984">
            <w:pPr>
              <w:pStyle w:val="ListParagraph"/>
              <w:numPr>
                <w:ilvl w:val="0"/>
                <w:numId w:val="15"/>
              </w:numPr>
              <w:spacing w:after="0" w:line="240" w:lineRule="auto"/>
              <w:ind w:left="321"/>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Des partenariats doivent être noués avec les banques locales pour développer l’accès au crédit dans le secteur ; </w:t>
            </w:r>
          </w:p>
          <w:p w14:paraId="1C543CB0" w14:textId="77777777" w:rsidR="00A278E9" w:rsidRPr="007F23D3" w:rsidRDefault="00A278E9" w:rsidP="00A278E9">
            <w:pPr>
              <w:pStyle w:val="ListParagraph"/>
              <w:spacing w:after="0" w:line="240" w:lineRule="auto"/>
              <w:ind w:left="321"/>
              <w:rPr>
                <w:rFonts w:ascii="Arial" w:eastAsia="Times New Roman" w:hAnsi="Arial" w:cs="Arial"/>
                <w:color w:val="222222"/>
                <w:sz w:val="24"/>
                <w:szCs w:val="24"/>
                <w:lang w:val="fr-FR"/>
              </w:rPr>
            </w:pPr>
          </w:p>
          <w:p w14:paraId="67558AC9" w14:textId="77777777" w:rsidR="00A278E9" w:rsidRPr="007F23D3" w:rsidRDefault="00A278E9" w:rsidP="00A278E9">
            <w:pPr>
              <w:pStyle w:val="ListParagraph"/>
              <w:numPr>
                <w:ilvl w:val="0"/>
                <w:numId w:val="15"/>
              </w:numPr>
              <w:spacing w:after="0" w:line="240" w:lineRule="auto"/>
              <w:ind w:left="321"/>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L’OIAC doit travailler en étroite collaboration avec les Etats membres pour </w:t>
            </w:r>
            <w:r w:rsidRPr="007F23D3">
              <w:rPr>
                <w:rFonts w:ascii="Arial" w:eastAsia="Times New Roman" w:hAnsi="Arial" w:cs="Arial"/>
                <w:color w:val="222222"/>
                <w:sz w:val="24"/>
                <w:szCs w:val="24"/>
                <w:lang w:val="fr-FR"/>
              </w:rPr>
              <w:lastRenderedPageBreak/>
              <w:t>intégrer les jeunes dans les programmes nationaux sur le café ;</w:t>
            </w:r>
          </w:p>
          <w:p w14:paraId="55E33D28" w14:textId="2345FA33" w:rsidR="003F5726" w:rsidRPr="007F23D3" w:rsidRDefault="003F5726" w:rsidP="003652D6">
            <w:pPr>
              <w:pStyle w:val="ListParagraph"/>
              <w:spacing w:after="0" w:line="240" w:lineRule="auto"/>
              <w:ind w:left="321"/>
              <w:rPr>
                <w:rFonts w:ascii="Arial" w:eastAsia="Times New Roman" w:hAnsi="Arial" w:cs="Arial"/>
                <w:color w:val="222222"/>
                <w:sz w:val="24"/>
                <w:szCs w:val="24"/>
                <w:lang w:val="fr-FR"/>
              </w:rPr>
            </w:pPr>
          </w:p>
        </w:tc>
        <w:tc>
          <w:tcPr>
            <w:tcW w:w="4395" w:type="dxa"/>
          </w:tcPr>
          <w:p w14:paraId="40F55319" w14:textId="77777777" w:rsidR="001E116A" w:rsidRPr="007F23D3" w:rsidRDefault="001E116A" w:rsidP="002540CF">
            <w:pPr>
              <w:spacing w:after="0"/>
              <w:rPr>
                <w:rFonts w:ascii="Arial" w:eastAsia="Times New Roman" w:hAnsi="Arial" w:cs="Arial"/>
                <w:color w:val="000000"/>
                <w:sz w:val="24"/>
                <w:szCs w:val="24"/>
                <w:lang w:val="fr-FR"/>
              </w:rPr>
            </w:pPr>
          </w:p>
          <w:p w14:paraId="147C7847" w14:textId="061F0633" w:rsidR="009D2DC9" w:rsidRPr="007F23D3" w:rsidRDefault="009D2DC9" w:rsidP="009D2DC9">
            <w:pPr>
              <w:pStyle w:val="ListParagraph"/>
              <w:numPr>
                <w:ilvl w:val="0"/>
                <w:numId w:val="15"/>
              </w:numPr>
              <w:spacing w:after="0"/>
              <w:ind w:left="356"/>
              <w:rPr>
                <w:rFonts w:ascii="Arial" w:eastAsia="Times New Roman" w:hAnsi="Arial" w:cs="Arial"/>
                <w:color w:val="000000"/>
                <w:sz w:val="24"/>
                <w:szCs w:val="24"/>
                <w:lang w:val="fr-FR"/>
              </w:rPr>
            </w:pPr>
            <w:r w:rsidRPr="007F23D3">
              <w:rPr>
                <w:rFonts w:ascii="Arial" w:eastAsia="Times New Roman" w:hAnsi="Arial" w:cs="Arial"/>
                <w:color w:val="000000"/>
                <w:sz w:val="24"/>
                <w:szCs w:val="24"/>
                <w:lang w:val="fr-FR"/>
              </w:rPr>
              <w:t xml:space="preserve">L’OIAC a entamé des échanges de collaboration avec Ecobank afin de faciliter son rapprochement aux acteurs de la transformation du café. Les torréfacteurs locaux ont été invités pour promouvoir la consommation du café terroir lors </w:t>
            </w:r>
            <w:r w:rsidRPr="007F23D3">
              <w:rPr>
                <w:rFonts w:ascii="Arial" w:eastAsia="Times New Roman" w:hAnsi="Arial" w:cs="Arial"/>
                <w:color w:val="000000"/>
                <w:sz w:val="24"/>
                <w:szCs w:val="24"/>
                <w:lang w:val="fr-FR"/>
              </w:rPr>
              <w:lastRenderedPageBreak/>
              <w:t>de la semaine du client d’Ecobank du 4 au 8 octobre 2021.</w:t>
            </w:r>
          </w:p>
          <w:p w14:paraId="6F3D9429" w14:textId="77777777" w:rsidR="009D2DC9" w:rsidRPr="007F23D3" w:rsidRDefault="009D2DC9" w:rsidP="009D2DC9">
            <w:pPr>
              <w:pStyle w:val="ListParagraph"/>
              <w:spacing w:after="0"/>
              <w:ind w:left="356"/>
              <w:rPr>
                <w:rFonts w:ascii="Arial" w:eastAsia="Times New Roman" w:hAnsi="Arial" w:cs="Arial"/>
                <w:color w:val="000000"/>
                <w:sz w:val="24"/>
                <w:szCs w:val="24"/>
                <w:lang w:val="fr-FR"/>
              </w:rPr>
            </w:pPr>
          </w:p>
          <w:p w14:paraId="3AA84D2B" w14:textId="396DB76F" w:rsidR="009D2DC9" w:rsidRPr="007F23D3" w:rsidRDefault="009D2DC9" w:rsidP="009D2DC9">
            <w:pPr>
              <w:pStyle w:val="ListParagraph"/>
              <w:numPr>
                <w:ilvl w:val="0"/>
                <w:numId w:val="15"/>
              </w:numPr>
              <w:spacing w:after="0"/>
              <w:ind w:left="356"/>
              <w:rPr>
                <w:rFonts w:ascii="Arial" w:eastAsia="Times New Roman" w:hAnsi="Arial" w:cs="Arial"/>
                <w:color w:val="000000"/>
                <w:sz w:val="24"/>
                <w:szCs w:val="24"/>
                <w:lang w:val="fr-FR"/>
              </w:rPr>
            </w:pPr>
            <w:r w:rsidRPr="007F23D3">
              <w:rPr>
                <w:rFonts w:ascii="Arial" w:eastAsia="Times New Roman" w:hAnsi="Arial" w:cs="Arial"/>
                <w:color w:val="000000"/>
                <w:sz w:val="24"/>
                <w:szCs w:val="24"/>
                <w:lang w:val="fr-FR"/>
              </w:rPr>
              <w:t>L’OIAC</w:t>
            </w:r>
            <w:r w:rsidR="00593C0E" w:rsidRPr="007F23D3">
              <w:rPr>
                <w:rFonts w:ascii="Arial" w:eastAsia="Times New Roman" w:hAnsi="Arial" w:cs="Arial"/>
                <w:color w:val="000000"/>
                <w:sz w:val="24"/>
                <w:szCs w:val="24"/>
                <w:lang w:val="fr-FR"/>
              </w:rPr>
              <w:t xml:space="preserve"> </w:t>
            </w:r>
            <w:r w:rsidRPr="007F23D3">
              <w:rPr>
                <w:rFonts w:ascii="Arial" w:eastAsia="Times New Roman" w:hAnsi="Arial" w:cs="Arial"/>
                <w:color w:val="000000"/>
                <w:sz w:val="24"/>
                <w:szCs w:val="24"/>
                <w:lang w:val="fr-FR"/>
              </w:rPr>
              <w:t xml:space="preserve">a organisé </w:t>
            </w:r>
            <w:r w:rsidR="00593C0E" w:rsidRPr="007F23D3">
              <w:rPr>
                <w:rFonts w:ascii="Arial" w:eastAsia="Times New Roman" w:hAnsi="Arial" w:cs="Arial"/>
                <w:color w:val="000000"/>
                <w:sz w:val="24"/>
                <w:szCs w:val="24"/>
                <w:lang w:val="fr-FR"/>
              </w:rPr>
              <w:t xml:space="preserve">la première édition de l’African Youth Coffee Forum </w:t>
            </w:r>
            <w:r w:rsidR="00771535" w:rsidRPr="007F23D3">
              <w:rPr>
                <w:rFonts w:ascii="Arial" w:eastAsia="Times New Roman" w:hAnsi="Arial" w:cs="Arial"/>
                <w:color w:val="000000"/>
                <w:sz w:val="24"/>
                <w:szCs w:val="24"/>
                <w:lang w:val="fr-FR"/>
              </w:rPr>
              <w:t xml:space="preserve">tenu </w:t>
            </w:r>
            <w:r w:rsidR="00593C0E" w:rsidRPr="007F23D3">
              <w:rPr>
                <w:rFonts w:ascii="Arial" w:eastAsia="Times New Roman" w:hAnsi="Arial" w:cs="Arial"/>
                <w:color w:val="000000"/>
                <w:sz w:val="24"/>
                <w:szCs w:val="24"/>
                <w:lang w:val="fr-FR"/>
              </w:rPr>
              <w:t>virtuellement le 11 mars 2022.</w:t>
            </w:r>
          </w:p>
          <w:p w14:paraId="3ED28AFB" w14:textId="77777777" w:rsidR="009D2DC9" w:rsidRPr="007F23D3" w:rsidRDefault="009D2DC9" w:rsidP="009D2DC9">
            <w:pPr>
              <w:spacing w:after="0"/>
              <w:ind w:left="-4"/>
              <w:rPr>
                <w:rFonts w:ascii="Arial" w:eastAsia="Times New Roman" w:hAnsi="Arial" w:cs="Arial"/>
                <w:color w:val="000000"/>
                <w:sz w:val="24"/>
                <w:szCs w:val="24"/>
                <w:lang w:val="fr-FR"/>
              </w:rPr>
            </w:pPr>
          </w:p>
          <w:p w14:paraId="471F2C53" w14:textId="77777777" w:rsidR="006E7668" w:rsidRPr="007F23D3" w:rsidRDefault="00B55F9F" w:rsidP="006E7668">
            <w:pPr>
              <w:pStyle w:val="ListParagraph"/>
              <w:numPr>
                <w:ilvl w:val="0"/>
                <w:numId w:val="15"/>
              </w:numPr>
              <w:spacing w:after="0"/>
              <w:ind w:left="356"/>
              <w:rPr>
                <w:rFonts w:ascii="Arial" w:eastAsia="Times New Roman" w:hAnsi="Arial" w:cs="Arial"/>
                <w:color w:val="000000"/>
                <w:sz w:val="24"/>
                <w:szCs w:val="24"/>
                <w:lang w:val="fr-FR"/>
              </w:rPr>
            </w:pPr>
            <w:r w:rsidRPr="007F23D3">
              <w:rPr>
                <w:rFonts w:ascii="Arial" w:eastAsia="Times New Roman" w:hAnsi="Arial" w:cs="Arial"/>
                <w:color w:val="000000"/>
                <w:sz w:val="24"/>
                <w:szCs w:val="24"/>
                <w:lang w:val="fr-FR"/>
              </w:rPr>
              <w:t>Organisation de la première édition du Forum des femmes africaines dans le café (AWCF)</w:t>
            </w:r>
            <w:r w:rsidR="00771535" w:rsidRPr="007F23D3">
              <w:rPr>
                <w:rFonts w:ascii="Arial" w:eastAsia="Times New Roman" w:hAnsi="Arial" w:cs="Arial"/>
                <w:color w:val="000000"/>
                <w:sz w:val="24"/>
                <w:szCs w:val="24"/>
                <w:lang w:val="fr-FR"/>
              </w:rPr>
              <w:t xml:space="preserve"> tenu virtuellement le 28 juillet 2022</w:t>
            </w:r>
          </w:p>
          <w:p w14:paraId="59038CA1" w14:textId="5B939099" w:rsidR="00B55F9F" w:rsidRPr="007F23D3" w:rsidRDefault="00B55F9F" w:rsidP="006E7668">
            <w:pPr>
              <w:spacing w:after="0"/>
              <w:rPr>
                <w:rFonts w:ascii="Arial" w:eastAsia="Times New Roman" w:hAnsi="Arial" w:cs="Arial"/>
                <w:color w:val="000000"/>
                <w:sz w:val="24"/>
                <w:szCs w:val="24"/>
                <w:lang w:val="fr-FR"/>
              </w:rPr>
            </w:pPr>
            <w:r w:rsidRPr="007F23D3">
              <w:rPr>
                <w:rFonts w:ascii="Arial" w:eastAsia="Times New Roman" w:hAnsi="Arial" w:cs="Arial"/>
                <w:color w:val="000000"/>
                <w:sz w:val="24"/>
                <w:szCs w:val="24"/>
                <w:lang w:val="fr-FR"/>
              </w:rPr>
              <w:t xml:space="preserve"> </w:t>
            </w:r>
          </w:p>
          <w:p w14:paraId="4118F395" w14:textId="02D1B6C3" w:rsidR="00C71C09" w:rsidRPr="007F23D3" w:rsidRDefault="003326C6" w:rsidP="002F2F0B">
            <w:pPr>
              <w:pStyle w:val="ListParagraph"/>
              <w:numPr>
                <w:ilvl w:val="0"/>
                <w:numId w:val="15"/>
              </w:numPr>
              <w:spacing w:after="0"/>
              <w:rPr>
                <w:rFonts w:ascii="Arial" w:eastAsia="Times New Roman" w:hAnsi="Arial" w:cs="Arial"/>
                <w:sz w:val="24"/>
                <w:szCs w:val="24"/>
                <w:lang w:val="fr-CI"/>
              </w:rPr>
            </w:pPr>
            <w:r w:rsidRPr="007F23D3">
              <w:rPr>
                <w:rFonts w:ascii="Arial" w:eastAsia="Times New Roman" w:hAnsi="Arial" w:cs="Arial"/>
                <w:color w:val="222222"/>
                <w:sz w:val="24"/>
                <w:szCs w:val="24"/>
                <w:lang w:val="fr-FR"/>
              </w:rPr>
              <w:t>L’OIAC s’est associée au projet d’</w:t>
            </w:r>
            <w:r w:rsidR="00C71C09" w:rsidRPr="007F23D3">
              <w:rPr>
                <w:rFonts w:ascii="Arial" w:eastAsia="Times New Roman" w:hAnsi="Arial" w:cs="Arial"/>
                <w:color w:val="222222"/>
                <w:sz w:val="24"/>
                <w:szCs w:val="24"/>
                <w:lang w:val="fr-FR"/>
              </w:rPr>
              <w:t>Indication Géographique Protégé (</w:t>
            </w:r>
            <w:r w:rsidRPr="007F23D3">
              <w:rPr>
                <w:rFonts w:ascii="Arial" w:eastAsia="Times New Roman" w:hAnsi="Arial" w:cs="Arial"/>
                <w:color w:val="222222"/>
                <w:sz w:val="24"/>
                <w:szCs w:val="24"/>
                <w:lang w:val="fr-FR"/>
              </w:rPr>
              <w:t>IGP</w:t>
            </w:r>
            <w:r w:rsidR="00C71C09" w:rsidRPr="007F23D3">
              <w:rPr>
                <w:rFonts w:ascii="Arial" w:eastAsia="Times New Roman" w:hAnsi="Arial" w:cs="Arial"/>
                <w:color w:val="222222"/>
                <w:sz w:val="24"/>
                <w:szCs w:val="24"/>
                <w:lang w:val="fr-FR"/>
              </w:rPr>
              <w:t>)</w:t>
            </w:r>
            <w:r w:rsidRPr="007F23D3">
              <w:rPr>
                <w:rFonts w:ascii="Arial" w:eastAsia="Times New Roman" w:hAnsi="Arial" w:cs="Arial"/>
                <w:color w:val="222222"/>
                <w:sz w:val="24"/>
                <w:szCs w:val="24"/>
                <w:lang w:val="fr-FR"/>
              </w:rPr>
              <w:t xml:space="preserve"> des Cafés des Montagnes de Man, en Côte d’Ivoire, en contribuant à l’élaboration du cahier de charges et à l’organisation de l’atelier de validation de celui-ci. </w:t>
            </w:r>
            <w:r w:rsidR="002F2F0B" w:rsidRPr="007F23D3">
              <w:rPr>
                <w:rFonts w:ascii="Arial" w:eastAsia="Times New Roman" w:hAnsi="Arial" w:cs="Arial"/>
                <w:sz w:val="24"/>
                <w:szCs w:val="24"/>
                <w:lang w:val="fr-FR"/>
              </w:rPr>
              <w:t xml:space="preserve">Elle </w:t>
            </w:r>
            <w:r w:rsidR="00C71C09" w:rsidRPr="007F23D3">
              <w:rPr>
                <w:rFonts w:ascii="Arial" w:eastAsia="Times New Roman" w:hAnsi="Arial" w:cs="Arial"/>
                <w:sz w:val="24"/>
                <w:szCs w:val="24"/>
                <w:lang w:val="fr-CI"/>
              </w:rPr>
              <w:t>a travaillé avec l’Office Ivoirien de la Propriété Intellectuelle (OIPI), pour la labélisation du Café des Montagnes de Man (Terroir TONKPI /Côte d’Ivoire Occidentale).</w:t>
            </w:r>
          </w:p>
          <w:p w14:paraId="6908C56C" w14:textId="77777777" w:rsidR="00591B15" w:rsidRPr="007F23D3" w:rsidRDefault="00591B15" w:rsidP="00C71C09">
            <w:pPr>
              <w:pStyle w:val="ListParagraph"/>
              <w:spacing w:after="0"/>
              <w:ind w:left="360"/>
              <w:rPr>
                <w:rFonts w:ascii="Arial" w:eastAsia="Times New Roman" w:hAnsi="Arial" w:cs="Arial"/>
                <w:color w:val="000000"/>
                <w:sz w:val="24"/>
                <w:szCs w:val="24"/>
                <w:lang w:val="fr-CI"/>
              </w:rPr>
            </w:pPr>
          </w:p>
          <w:p w14:paraId="7CED2829" w14:textId="15549D4F" w:rsidR="00A278E9" w:rsidRPr="007F23D3" w:rsidRDefault="004061BC" w:rsidP="00A278E9">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000000"/>
                <w:sz w:val="24"/>
                <w:szCs w:val="24"/>
                <w:lang w:val="fr-CI"/>
              </w:rPr>
              <w:t>L’OIAC contribue à l’animation de l’Association des Torréfacteurs de Café de Côte d’Ivoire (ATC-CI). L’OIAC est engagé dans des partenariats avec les torréfacteurs Cafés BONDIN et CAFE CONTINENT (appartenant à l’exportateur SUTEC), à Abidjan, ainsi que l’Université FHB d’Abidjan, pour la promotion de la transformation et de la consommation locale. L’OIAC a créé, dans le cadre de sa convention avec CAFE CONTINENT, l’Institut Interafricain du café.</w:t>
            </w:r>
          </w:p>
          <w:p w14:paraId="6A238AC8" w14:textId="77777777" w:rsidR="00A278E9" w:rsidRPr="007F23D3" w:rsidRDefault="00A278E9" w:rsidP="00A278E9">
            <w:pPr>
              <w:spacing w:after="0"/>
              <w:rPr>
                <w:rFonts w:ascii="Arial" w:eastAsia="Times New Roman" w:hAnsi="Arial" w:cs="Arial"/>
                <w:color w:val="222222"/>
                <w:sz w:val="24"/>
                <w:szCs w:val="24"/>
                <w:lang w:val="fr-FR"/>
              </w:rPr>
            </w:pPr>
          </w:p>
          <w:p w14:paraId="09AE0D4A" w14:textId="5A98CE3E" w:rsidR="00A278E9" w:rsidRPr="007F23D3" w:rsidRDefault="00A278E9" w:rsidP="004061BC">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lastRenderedPageBreak/>
              <w:t>L’OIAC renforce davantage son partenariat avec les associations sous-régionales des offices du café. Elle a pu organiser un atelier de formation des jeunes torréfacteurs en partenariat avec l’ACRAM à travers le Projet ACP-UE exécuté par l’ITC.</w:t>
            </w:r>
          </w:p>
        </w:tc>
      </w:tr>
      <w:tr w:rsidR="003F5726" w:rsidRPr="00BC16CD" w14:paraId="218A8C15" w14:textId="77777777" w:rsidTr="00E16B2B">
        <w:tc>
          <w:tcPr>
            <w:tcW w:w="2694" w:type="dxa"/>
          </w:tcPr>
          <w:p w14:paraId="45138814" w14:textId="27141D98" w:rsidR="003F5726" w:rsidRPr="007F23D3" w:rsidRDefault="003F5726" w:rsidP="00D3481D">
            <w:pPr>
              <w:spacing w:after="0" w:line="240" w:lineRule="auto"/>
              <w:rPr>
                <w:rFonts w:ascii="Arial" w:eastAsia="Times New Roman" w:hAnsi="Arial" w:cs="Arial"/>
                <w:b/>
                <w:bCs/>
                <w:color w:val="222222"/>
                <w:sz w:val="24"/>
                <w:szCs w:val="24"/>
                <w:lang w:val="fr-FR"/>
              </w:rPr>
            </w:pPr>
            <w:r w:rsidRPr="007F23D3">
              <w:rPr>
                <w:rFonts w:ascii="Arial" w:eastAsia="Times New Roman" w:hAnsi="Arial" w:cs="Arial"/>
                <w:b/>
                <w:bCs/>
                <w:color w:val="222222"/>
                <w:sz w:val="24"/>
                <w:szCs w:val="24"/>
                <w:lang w:val="fr-FR"/>
              </w:rPr>
              <w:lastRenderedPageBreak/>
              <w:t>(SO3) Favoriser le développement de nouveaux projets et suivre le projet et de promotion de la consommation intérieure du café</w:t>
            </w:r>
            <w:r w:rsidR="00E16B2B" w:rsidRPr="007F23D3">
              <w:rPr>
                <w:rFonts w:ascii="Arial" w:eastAsia="Times New Roman" w:hAnsi="Arial" w:cs="Arial"/>
                <w:b/>
                <w:bCs/>
                <w:color w:val="222222"/>
                <w:sz w:val="24"/>
                <w:szCs w:val="24"/>
                <w:lang w:val="fr-FR"/>
              </w:rPr>
              <w:t>.</w:t>
            </w:r>
          </w:p>
        </w:tc>
        <w:tc>
          <w:tcPr>
            <w:tcW w:w="3260" w:type="dxa"/>
          </w:tcPr>
          <w:p w14:paraId="088FF56B" w14:textId="77777777" w:rsidR="003652D6" w:rsidRPr="007F23D3" w:rsidRDefault="003652D6" w:rsidP="003652D6">
            <w:pPr>
              <w:pStyle w:val="ListParagraph"/>
              <w:numPr>
                <w:ilvl w:val="0"/>
                <w:numId w:val="15"/>
              </w:numPr>
              <w:spacing w:after="0" w:line="240" w:lineRule="auto"/>
              <w:ind w:left="321"/>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L’OIAC doit classer les États membres en fonction du développement des segments de la chaîne de valeur du café afin de fixer les priorités de l’OIAC, de procéder à une analyse comparative et d’apprendre les uns des autres parmi les États membres de l’OIAC ;</w:t>
            </w:r>
          </w:p>
          <w:p w14:paraId="15C6C751" w14:textId="77777777" w:rsidR="003652D6" w:rsidRPr="007F23D3" w:rsidRDefault="003652D6" w:rsidP="003652D6">
            <w:pPr>
              <w:pStyle w:val="ListParagraph"/>
              <w:spacing w:after="0" w:line="240" w:lineRule="auto"/>
              <w:ind w:left="321"/>
              <w:rPr>
                <w:rFonts w:ascii="Arial" w:eastAsia="Times New Roman" w:hAnsi="Arial" w:cs="Arial"/>
                <w:color w:val="222222"/>
                <w:sz w:val="24"/>
                <w:szCs w:val="24"/>
                <w:lang w:val="fr-FR"/>
              </w:rPr>
            </w:pPr>
          </w:p>
          <w:p w14:paraId="3324A3B6" w14:textId="77777777" w:rsidR="00B21BF9" w:rsidRPr="007F23D3" w:rsidRDefault="00B21BF9" w:rsidP="00B21BF9">
            <w:pPr>
              <w:spacing w:after="0" w:line="240" w:lineRule="auto"/>
              <w:rPr>
                <w:rFonts w:ascii="Arial" w:eastAsia="Times New Roman" w:hAnsi="Arial" w:cs="Arial"/>
                <w:color w:val="222222"/>
                <w:sz w:val="24"/>
                <w:szCs w:val="24"/>
                <w:lang w:val="fr-FR"/>
              </w:rPr>
            </w:pPr>
          </w:p>
          <w:p w14:paraId="75A5F035" w14:textId="77777777" w:rsidR="003652D6" w:rsidRPr="007F23D3" w:rsidRDefault="003652D6" w:rsidP="003652D6">
            <w:pPr>
              <w:pStyle w:val="ListParagraph"/>
              <w:numPr>
                <w:ilvl w:val="0"/>
                <w:numId w:val="15"/>
              </w:numPr>
              <w:spacing w:after="0" w:line="240" w:lineRule="auto"/>
              <w:ind w:left="321"/>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Le partenariat entre l’OIAC et les autorités nationales en charge du café doit être renforcé dans le cadre des projets de transformation et de consommation du café au niveau national ;</w:t>
            </w:r>
          </w:p>
          <w:p w14:paraId="20200C98" w14:textId="77777777" w:rsidR="003652D6" w:rsidRPr="007F23D3" w:rsidRDefault="003652D6" w:rsidP="003652D6">
            <w:pPr>
              <w:spacing w:after="0" w:line="240" w:lineRule="auto"/>
              <w:rPr>
                <w:rFonts w:ascii="Arial" w:eastAsia="Times New Roman" w:hAnsi="Arial" w:cs="Arial"/>
                <w:color w:val="222222"/>
                <w:sz w:val="24"/>
                <w:szCs w:val="24"/>
                <w:lang w:val="fr-FR"/>
              </w:rPr>
            </w:pPr>
          </w:p>
          <w:p w14:paraId="56DADAF1" w14:textId="250E4018" w:rsidR="003652D6" w:rsidRPr="007F23D3" w:rsidRDefault="009C3984" w:rsidP="008364F4">
            <w:pPr>
              <w:pStyle w:val="ListParagraph"/>
              <w:numPr>
                <w:ilvl w:val="0"/>
                <w:numId w:val="17"/>
              </w:numPr>
              <w:spacing w:after="0" w:line="240" w:lineRule="auto"/>
              <w:ind w:left="321" w:hanging="283"/>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Encourager la transformation et la consommation locales de café pour ajouter de la valeur au secteur africain du café ;</w:t>
            </w:r>
          </w:p>
          <w:p w14:paraId="2EBDABD1" w14:textId="77777777" w:rsidR="003652D6" w:rsidRPr="007F23D3" w:rsidRDefault="003652D6" w:rsidP="003652D6">
            <w:pPr>
              <w:pStyle w:val="ListParagraph"/>
              <w:spacing w:after="0" w:line="240" w:lineRule="auto"/>
              <w:ind w:left="321"/>
              <w:rPr>
                <w:rFonts w:ascii="Arial" w:eastAsia="Times New Roman" w:hAnsi="Arial" w:cs="Arial"/>
                <w:color w:val="222222"/>
                <w:sz w:val="24"/>
                <w:szCs w:val="24"/>
                <w:lang w:val="fr-FR"/>
              </w:rPr>
            </w:pPr>
          </w:p>
          <w:p w14:paraId="2A3BA30A" w14:textId="513F064B" w:rsidR="009C3984" w:rsidRPr="007F23D3" w:rsidRDefault="009C3984" w:rsidP="008364F4">
            <w:pPr>
              <w:pStyle w:val="ListParagraph"/>
              <w:numPr>
                <w:ilvl w:val="0"/>
                <w:numId w:val="17"/>
              </w:numPr>
              <w:spacing w:after="0" w:line="240" w:lineRule="auto"/>
              <w:ind w:left="321" w:hanging="283"/>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Encourager le commerce interafricain du café en collaboration avec le Secrétariat de la Zone de libre-échange continentale africaine (</w:t>
            </w:r>
            <w:proofErr w:type="spellStart"/>
            <w:r w:rsidRPr="007F23D3">
              <w:rPr>
                <w:rFonts w:ascii="Arial" w:eastAsia="Times New Roman" w:hAnsi="Arial" w:cs="Arial"/>
                <w:color w:val="222222"/>
                <w:sz w:val="24"/>
                <w:szCs w:val="24"/>
                <w:lang w:val="fr-FR"/>
              </w:rPr>
              <w:t>ZLECA</w:t>
            </w:r>
            <w:r w:rsidR="00D8417E">
              <w:rPr>
                <w:rFonts w:ascii="Arial" w:eastAsia="Times New Roman" w:hAnsi="Arial" w:cs="Arial"/>
                <w:color w:val="222222"/>
                <w:sz w:val="24"/>
                <w:szCs w:val="24"/>
                <w:lang w:val="fr-FR"/>
              </w:rPr>
              <w:t>f</w:t>
            </w:r>
            <w:proofErr w:type="spellEnd"/>
            <w:r w:rsidRPr="007F23D3">
              <w:rPr>
                <w:rFonts w:ascii="Arial" w:eastAsia="Times New Roman" w:hAnsi="Arial" w:cs="Arial"/>
                <w:color w:val="222222"/>
                <w:sz w:val="24"/>
                <w:szCs w:val="24"/>
                <w:lang w:val="fr-FR"/>
              </w:rPr>
              <w:t>) ;</w:t>
            </w:r>
          </w:p>
          <w:p w14:paraId="43D54CBA" w14:textId="77777777" w:rsidR="00B21BF9" w:rsidRPr="007F23D3" w:rsidRDefault="00B21BF9" w:rsidP="00B21BF9">
            <w:pPr>
              <w:spacing w:after="0" w:line="240" w:lineRule="auto"/>
              <w:rPr>
                <w:rFonts w:ascii="Arial" w:eastAsia="Times New Roman" w:hAnsi="Arial" w:cs="Arial"/>
                <w:color w:val="222222"/>
                <w:sz w:val="24"/>
                <w:szCs w:val="24"/>
                <w:lang w:val="fr-FR"/>
              </w:rPr>
            </w:pPr>
          </w:p>
          <w:p w14:paraId="19584AB3" w14:textId="5CEA7948" w:rsidR="003F5726" w:rsidRPr="007F23D3" w:rsidRDefault="009C3984" w:rsidP="009C3984">
            <w:pPr>
              <w:pStyle w:val="ListParagraph"/>
              <w:numPr>
                <w:ilvl w:val="0"/>
                <w:numId w:val="17"/>
              </w:numPr>
              <w:spacing w:after="0" w:line="240" w:lineRule="auto"/>
              <w:ind w:left="321" w:hanging="283"/>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Impliquer les autorités politiques au plus haut niveau pour finaliser le </w:t>
            </w:r>
            <w:r w:rsidRPr="007F23D3">
              <w:rPr>
                <w:rFonts w:ascii="Arial" w:eastAsia="Times New Roman" w:hAnsi="Arial" w:cs="Arial"/>
                <w:color w:val="222222"/>
                <w:sz w:val="24"/>
                <w:szCs w:val="24"/>
                <w:lang w:val="fr-FR"/>
              </w:rPr>
              <w:lastRenderedPageBreak/>
              <w:t>processus d’inclusion du café comme culture stratégique dans le programme agricole de l’Union africaine.</w:t>
            </w:r>
          </w:p>
        </w:tc>
        <w:tc>
          <w:tcPr>
            <w:tcW w:w="4395" w:type="dxa"/>
          </w:tcPr>
          <w:p w14:paraId="7E72EFDF" w14:textId="79ADB96D" w:rsidR="00BA4675" w:rsidRPr="00731619" w:rsidRDefault="00BA4675" w:rsidP="00A8581C">
            <w:pPr>
              <w:pStyle w:val="ListParagraph"/>
              <w:numPr>
                <w:ilvl w:val="0"/>
                <w:numId w:val="17"/>
              </w:numPr>
              <w:spacing w:after="0"/>
              <w:rPr>
                <w:rFonts w:ascii="Arial" w:eastAsia="Times New Roman" w:hAnsi="Arial" w:cs="Arial"/>
                <w:color w:val="222222"/>
                <w:sz w:val="24"/>
                <w:szCs w:val="24"/>
                <w:lang w:val="fr-FR"/>
              </w:rPr>
            </w:pPr>
            <w:r w:rsidRPr="007F23D3">
              <w:rPr>
                <w:rFonts w:ascii="Arial" w:eastAsia="Times New Roman" w:hAnsi="Arial" w:cs="Arial"/>
                <w:color w:val="000000"/>
                <w:sz w:val="24"/>
                <w:szCs w:val="24"/>
                <w:lang w:val="fr-CI"/>
              </w:rPr>
              <w:lastRenderedPageBreak/>
              <w:t>Le Secrétariat Général a élaboré et diffusé l’initiative Drink African Coffee Build Africa (DACBA) / Boire le Café Africain Construit l’Afrique (BOCA), destinée à promouvoir la transformation et la consommation locales.</w:t>
            </w:r>
          </w:p>
          <w:p w14:paraId="18AF8C00" w14:textId="77777777" w:rsidR="00731619" w:rsidRPr="007F23D3" w:rsidRDefault="00731619" w:rsidP="00731619">
            <w:pPr>
              <w:pStyle w:val="ListParagraph"/>
              <w:spacing w:after="0"/>
              <w:ind w:left="360"/>
              <w:rPr>
                <w:rFonts w:ascii="Arial" w:eastAsia="Times New Roman" w:hAnsi="Arial" w:cs="Arial"/>
                <w:color w:val="222222"/>
                <w:sz w:val="24"/>
                <w:szCs w:val="24"/>
                <w:lang w:val="fr-FR"/>
              </w:rPr>
            </w:pPr>
          </w:p>
          <w:p w14:paraId="7C4DD71B" w14:textId="1C0D86BE" w:rsidR="0072295E" w:rsidRDefault="00BA4675" w:rsidP="00A8581C">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L’OIAC a lancé, le 24 août 2022, l’inauguration de 5 kiosques pour la promotion de la transformation et de la consommation au Gabon, dans les Communes de Libreville et d’Owendo</w:t>
            </w:r>
            <w:r w:rsidR="00A8581C" w:rsidRPr="007F23D3">
              <w:rPr>
                <w:rFonts w:ascii="Arial" w:eastAsia="Times New Roman" w:hAnsi="Arial" w:cs="Arial"/>
                <w:color w:val="222222"/>
                <w:sz w:val="24"/>
                <w:szCs w:val="24"/>
                <w:lang w:val="fr-FR"/>
              </w:rPr>
              <w:t> ;</w:t>
            </w:r>
          </w:p>
          <w:p w14:paraId="4DF6E12B" w14:textId="77777777" w:rsidR="00731619" w:rsidRPr="007F23D3" w:rsidRDefault="00731619" w:rsidP="00731619">
            <w:pPr>
              <w:pStyle w:val="ListParagraph"/>
              <w:spacing w:after="0"/>
              <w:ind w:left="360"/>
              <w:rPr>
                <w:rFonts w:ascii="Arial" w:eastAsia="Times New Roman" w:hAnsi="Arial" w:cs="Arial"/>
                <w:color w:val="222222"/>
                <w:sz w:val="24"/>
                <w:szCs w:val="24"/>
                <w:lang w:val="fr-FR"/>
              </w:rPr>
            </w:pPr>
          </w:p>
          <w:p w14:paraId="1A6946AF" w14:textId="694CD69D" w:rsidR="00BA4675" w:rsidRDefault="0072295E" w:rsidP="00BA4675">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L’OIAC a aussi rendu visite au Cameroun, au Kenya et à la Zambie, pour animer la stratégie de promotion de la transformation et de la consommation intérieure</w:t>
            </w:r>
            <w:r w:rsidR="00EF6C21">
              <w:rPr>
                <w:rFonts w:ascii="Arial" w:eastAsia="Times New Roman" w:hAnsi="Arial" w:cs="Arial"/>
                <w:color w:val="222222"/>
                <w:sz w:val="24"/>
                <w:szCs w:val="24"/>
                <w:lang w:val="fr-FR"/>
              </w:rPr>
              <w:t>.</w:t>
            </w:r>
          </w:p>
          <w:p w14:paraId="43D23DAB" w14:textId="77777777" w:rsidR="00EF6C21" w:rsidRPr="00EF6C21" w:rsidRDefault="00EF6C21" w:rsidP="00EF6C21">
            <w:pPr>
              <w:spacing w:after="0"/>
              <w:rPr>
                <w:rFonts w:ascii="Arial" w:eastAsia="Times New Roman" w:hAnsi="Arial" w:cs="Arial"/>
                <w:color w:val="222222"/>
                <w:sz w:val="24"/>
                <w:szCs w:val="24"/>
                <w:lang w:val="fr-FR"/>
              </w:rPr>
            </w:pPr>
          </w:p>
          <w:p w14:paraId="42A940B5" w14:textId="7224285B" w:rsidR="002F2F0B" w:rsidRPr="007F23D3" w:rsidRDefault="00BA4675" w:rsidP="004061BC">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Plusieurs initiatives de formation ont été entreprises au profit des torréfacteurs locaux dans le pays hôte du Secrétariat Général de l’OIAC</w:t>
            </w:r>
            <w:r w:rsidR="00A8581C" w:rsidRPr="007F23D3">
              <w:rPr>
                <w:rFonts w:ascii="Arial" w:eastAsia="Times New Roman" w:hAnsi="Arial" w:cs="Arial"/>
                <w:color w:val="222222"/>
                <w:sz w:val="24"/>
                <w:szCs w:val="24"/>
                <w:lang w:val="fr-FR"/>
              </w:rPr>
              <w:t> : trois (3) jeunes entrepreneurs formés par le</w:t>
            </w:r>
            <w:r w:rsidRPr="007F23D3">
              <w:rPr>
                <w:rFonts w:ascii="Arial" w:eastAsia="Times New Roman" w:hAnsi="Arial" w:cs="Arial"/>
                <w:color w:val="000000"/>
                <w:sz w:val="24"/>
                <w:szCs w:val="24"/>
                <w:lang w:val="fr-CI"/>
              </w:rPr>
              <w:t xml:space="preserve"> CAQCC, </w:t>
            </w:r>
            <w:r w:rsidR="00A8581C" w:rsidRPr="007F23D3">
              <w:rPr>
                <w:rFonts w:ascii="Arial" w:eastAsia="Times New Roman" w:hAnsi="Arial" w:cs="Arial"/>
                <w:color w:val="000000"/>
                <w:sz w:val="24"/>
                <w:szCs w:val="24"/>
                <w:lang w:val="fr-CI"/>
              </w:rPr>
              <w:t xml:space="preserve">sur les techniques de torréfaction et d’analyse sensorielle </w:t>
            </w:r>
            <w:r w:rsidRPr="007F23D3">
              <w:rPr>
                <w:rFonts w:ascii="Arial" w:eastAsia="Times New Roman" w:hAnsi="Arial" w:cs="Arial"/>
                <w:color w:val="000000"/>
                <w:sz w:val="24"/>
                <w:szCs w:val="24"/>
                <w:lang w:val="fr-CI"/>
              </w:rPr>
              <w:t xml:space="preserve">du 15 au 17 juin </w:t>
            </w:r>
            <w:r w:rsidR="00A8581C" w:rsidRPr="007F23D3">
              <w:rPr>
                <w:rFonts w:ascii="Arial" w:eastAsia="Times New Roman" w:hAnsi="Arial" w:cs="Arial"/>
                <w:color w:val="000000"/>
                <w:sz w:val="24"/>
                <w:szCs w:val="24"/>
                <w:lang w:val="fr-CI"/>
              </w:rPr>
              <w:t>2022.</w:t>
            </w:r>
          </w:p>
          <w:p w14:paraId="702D2BA2" w14:textId="77777777" w:rsidR="002F2F0B" w:rsidRPr="007F23D3" w:rsidRDefault="002F2F0B" w:rsidP="002F2F0B">
            <w:pPr>
              <w:pStyle w:val="ListParagraph"/>
              <w:spacing w:after="0"/>
              <w:ind w:left="360"/>
              <w:rPr>
                <w:rFonts w:ascii="Arial" w:eastAsia="Times New Roman" w:hAnsi="Arial" w:cs="Arial"/>
                <w:color w:val="222222"/>
                <w:sz w:val="24"/>
                <w:szCs w:val="24"/>
                <w:lang w:val="fr-FR"/>
              </w:rPr>
            </w:pPr>
          </w:p>
          <w:p w14:paraId="0E246D82" w14:textId="7BE9D652" w:rsidR="002F2F0B" w:rsidRPr="007F23D3" w:rsidRDefault="004061BC" w:rsidP="002F2F0B">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000000"/>
                <w:sz w:val="24"/>
                <w:szCs w:val="24"/>
                <w:lang w:val="fr-CI"/>
              </w:rPr>
              <w:t xml:space="preserve">Le Secrétariat Général de l’OIAC a célébré la Journée Internationale du Café à son siège en Côte d’Ivoire à Abidjan, </w:t>
            </w:r>
            <w:r w:rsidR="00A8581C" w:rsidRPr="007F23D3">
              <w:rPr>
                <w:rFonts w:ascii="Arial" w:eastAsia="Times New Roman" w:hAnsi="Arial" w:cs="Arial"/>
                <w:color w:val="000000"/>
                <w:sz w:val="24"/>
                <w:szCs w:val="24"/>
                <w:lang w:val="fr-CI"/>
              </w:rPr>
              <w:t xml:space="preserve">en collaboration </w:t>
            </w:r>
            <w:r w:rsidR="00A8581C" w:rsidRPr="007F23D3">
              <w:rPr>
                <w:rFonts w:ascii="Arial" w:eastAsia="Times New Roman" w:hAnsi="Arial" w:cs="Arial"/>
                <w:color w:val="000000"/>
                <w:sz w:val="24"/>
                <w:szCs w:val="24"/>
                <w:lang w:val="fr-CI"/>
              </w:rPr>
              <w:lastRenderedPageBreak/>
              <w:t xml:space="preserve">avec </w:t>
            </w:r>
            <w:r w:rsidRPr="007F23D3">
              <w:rPr>
                <w:rFonts w:ascii="Arial" w:eastAsia="Times New Roman" w:hAnsi="Arial" w:cs="Arial"/>
                <w:color w:val="000000"/>
                <w:sz w:val="24"/>
                <w:szCs w:val="24"/>
                <w:lang w:val="fr-CI"/>
              </w:rPr>
              <w:t>l’Université F</w:t>
            </w:r>
            <w:r w:rsidR="00A8581C" w:rsidRPr="007F23D3">
              <w:rPr>
                <w:rFonts w:ascii="Arial" w:eastAsia="Times New Roman" w:hAnsi="Arial" w:cs="Arial"/>
                <w:color w:val="000000"/>
                <w:sz w:val="24"/>
                <w:szCs w:val="24"/>
                <w:lang w:val="fr-CI"/>
              </w:rPr>
              <w:t xml:space="preserve">élix </w:t>
            </w:r>
            <w:r w:rsidR="002F2F0B" w:rsidRPr="007F23D3">
              <w:rPr>
                <w:rFonts w:ascii="Arial" w:eastAsia="Times New Roman" w:hAnsi="Arial" w:cs="Arial"/>
                <w:color w:val="000000"/>
                <w:sz w:val="24"/>
                <w:szCs w:val="24"/>
                <w:lang w:val="fr-CI"/>
              </w:rPr>
              <w:t>Houphouët</w:t>
            </w:r>
            <w:r w:rsidR="00A8581C" w:rsidRPr="007F23D3">
              <w:rPr>
                <w:rFonts w:ascii="Arial" w:eastAsia="Times New Roman" w:hAnsi="Arial" w:cs="Arial"/>
                <w:color w:val="000000"/>
                <w:sz w:val="24"/>
                <w:szCs w:val="24"/>
                <w:lang w:val="fr-CI"/>
              </w:rPr>
              <w:t xml:space="preserve"> </w:t>
            </w:r>
            <w:r w:rsidRPr="007F23D3">
              <w:rPr>
                <w:rFonts w:ascii="Arial" w:eastAsia="Times New Roman" w:hAnsi="Arial" w:cs="Arial"/>
                <w:color w:val="000000"/>
                <w:sz w:val="24"/>
                <w:szCs w:val="24"/>
                <w:lang w:val="fr-CI"/>
              </w:rPr>
              <w:t>B</w:t>
            </w:r>
            <w:r w:rsidR="00A8581C" w:rsidRPr="007F23D3">
              <w:rPr>
                <w:rFonts w:ascii="Arial" w:eastAsia="Times New Roman" w:hAnsi="Arial" w:cs="Arial"/>
                <w:color w:val="000000"/>
                <w:sz w:val="24"/>
                <w:szCs w:val="24"/>
                <w:lang w:val="fr-CI"/>
              </w:rPr>
              <w:t>oigny</w:t>
            </w:r>
            <w:r w:rsidRPr="007F23D3">
              <w:rPr>
                <w:rFonts w:ascii="Arial" w:eastAsia="Times New Roman" w:hAnsi="Arial" w:cs="Arial"/>
                <w:color w:val="000000"/>
                <w:sz w:val="24"/>
                <w:szCs w:val="24"/>
                <w:lang w:val="fr-CI"/>
              </w:rPr>
              <w:t xml:space="preserve">, le 27 septembre 2022. </w:t>
            </w:r>
          </w:p>
          <w:p w14:paraId="49A88250" w14:textId="77777777" w:rsidR="002F2F0B" w:rsidRPr="007F23D3" w:rsidRDefault="002F2F0B" w:rsidP="002F2F0B">
            <w:pPr>
              <w:spacing w:after="0"/>
              <w:rPr>
                <w:rFonts w:ascii="Arial" w:eastAsia="Times New Roman" w:hAnsi="Arial" w:cs="Arial"/>
                <w:color w:val="222222"/>
                <w:sz w:val="24"/>
                <w:szCs w:val="24"/>
                <w:lang w:val="fr-FR"/>
              </w:rPr>
            </w:pPr>
          </w:p>
          <w:p w14:paraId="49CA6332" w14:textId="364492F3" w:rsidR="002F2F0B" w:rsidRPr="007F23D3" w:rsidRDefault="002F2F0B" w:rsidP="00843257">
            <w:pPr>
              <w:pStyle w:val="ListParagraph"/>
              <w:numPr>
                <w:ilvl w:val="0"/>
                <w:numId w:val="15"/>
              </w:numPr>
              <w:spacing w:after="0"/>
              <w:rPr>
                <w:rFonts w:ascii="Arial" w:eastAsia="Times New Roman" w:hAnsi="Arial" w:cs="Arial"/>
                <w:color w:val="222222"/>
                <w:sz w:val="24"/>
                <w:szCs w:val="24"/>
                <w:lang w:val="fr-FR"/>
              </w:rPr>
            </w:pPr>
            <w:r w:rsidRPr="007F23D3">
              <w:rPr>
                <w:rFonts w:ascii="Arial" w:eastAsia="Times New Roman" w:hAnsi="Arial" w:cs="Arial"/>
                <w:color w:val="000000"/>
                <w:sz w:val="24"/>
                <w:szCs w:val="24"/>
                <w:lang w:val="fr-CI"/>
              </w:rPr>
              <w:t xml:space="preserve">L’OIAC a réalisé un </w:t>
            </w:r>
            <w:r w:rsidR="003F5E4D" w:rsidRPr="007F23D3">
              <w:rPr>
                <w:rFonts w:ascii="Arial" w:eastAsia="Times New Roman" w:hAnsi="Arial" w:cs="Arial"/>
                <w:color w:val="000000"/>
                <w:sz w:val="24"/>
                <w:szCs w:val="24"/>
                <w:lang w:val="fr-CI"/>
              </w:rPr>
              <w:t>Film axé sur un recueil d’informations grand public sur les habitudes de consommation du café ou les appréhensions, puis l’avis des experts médicaux.</w:t>
            </w:r>
            <w:r w:rsidRPr="007F23D3">
              <w:rPr>
                <w:rFonts w:ascii="Arial" w:eastAsia="Times New Roman" w:hAnsi="Arial" w:cs="Arial"/>
                <w:color w:val="000000"/>
                <w:sz w:val="24"/>
                <w:szCs w:val="24"/>
                <w:lang w:val="fr-CI"/>
              </w:rPr>
              <w:t xml:space="preserve"> (Le film en cours de téléchargement sur le site de l’OIAC)</w:t>
            </w:r>
            <w:r w:rsidR="00843257" w:rsidRPr="007F23D3">
              <w:rPr>
                <w:rFonts w:ascii="Arial" w:eastAsia="Times New Roman" w:hAnsi="Arial" w:cs="Arial"/>
                <w:color w:val="000000"/>
                <w:sz w:val="24"/>
                <w:szCs w:val="24"/>
                <w:lang w:val="fr-CI"/>
              </w:rPr>
              <w:t> ;</w:t>
            </w:r>
          </w:p>
          <w:p w14:paraId="7FC64CB0" w14:textId="77777777" w:rsidR="00843257" w:rsidRPr="007F23D3" w:rsidRDefault="00843257" w:rsidP="00843257">
            <w:pPr>
              <w:spacing w:after="0"/>
              <w:rPr>
                <w:rFonts w:ascii="Arial" w:eastAsia="Times New Roman" w:hAnsi="Arial" w:cs="Arial"/>
                <w:color w:val="222222"/>
                <w:sz w:val="24"/>
                <w:szCs w:val="24"/>
                <w:lang w:val="fr-FR"/>
              </w:rPr>
            </w:pPr>
          </w:p>
          <w:p w14:paraId="22F9BC37" w14:textId="56B03F77" w:rsidR="00085654" w:rsidRPr="007F23D3" w:rsidRDefault="003F5E4D" w:rsidP="00085654">
            <w:pPr>
              <w:pStyle w:val="ListParagraph"/>
              <w:numPr>
                <w:ilvl w:val="0"/>
                <w:numId w:val="15"/>
              </w:numPr>
              <w:spacing w:after="0" w:line="240" w:lineRule="auto"/>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 xml:space="preserve">Un MoU a été signé entre le Secrétariat Général de l’OIAC et celui de la </w:t>
            </w:r>
            <w:proofErr w:type="spellStart"/>
            <w:r w:rsidRPr="007F23D3">
              <w:rPr>
                <w:rFonts w:ascii="Arial" w:eastAsia="Times New Roman" w:hAnsi="Arial" w:cs="Arial"/>
                <w:color w:val="222222"/>
                <w:sz w:val="24"/>
                <w:szCs w:val="24"/>
                <w:lang w:val="fr-FR"/>
              </w:rPr>
              <w:t>ZLECAf</w:t>
            </w:r>
            <w:proofErr w:type="spellEnd"/>
            <w:r w:rsidRPr="007F23D3">
              <w:rPr>
                <w:rFonts w:ascii="Arial" w:eastAsia="Times New Roman" w:hAnsi="Arial" w:cs="Arial"/>
                <w:color w:val="222222"/>
                <w:sz w:val="24"/>
                <w:szCs w:val="24"/>
                <w:lang w:val="fr-FR"/>
              </w:rPr>
              <w:t xml:space="preserve"> le 4 avril 2022 à Accra. Un plan de mise en œuvre a été élaboré</w:t>
            </w:r>
            <w:r w:rsidR="00843257" w:rsidRPr="007F23D3">
              <w:rPr>
                <w:rFonts w:ascii="Arial" w:eastAsia="Times New Roman" w:hAnsi="Arial" w:cs="Arial"/>
                <w:color w:val="222222"/>
                <w:sz w:val="24"/>
                <w:szCs w:val="24"/>
                <w:lang w:val="fr-FR"/>
              </w:rPr>
              <w:t>. Les discussions sont en cours pour son exécution.</w:t>
            </w:r>
          </w:p>
          <w:p w14:paraId="0C0CB209" w14:textId="77777777" w:rsidR="00A278E9" w:rsidRPr="007F23D3" w:rsidRDefault="00A278E9" w:rsidP="00A278E9">
            <w:pPr>
              <w:pStyle w:val="ListParagraph"/>
              <w:rPr>
                <w:rFonts w:ascii="Arial" w:eastAsia="Times New Roman" w:hAnsi="Arial" w:cs="Arial"/>
                <w:color w:val="222222"/>
                <w:sz w:val="24"/>
                <w:szCs w:val="24"/>
                <w:lang w:val="fr-FR"/>
              </w:rPr>
            </w:pPr>
          </w:p>
          <w:p w14:paraId="6B3669ED" w14:textId="2456A373" w:rsidR="00A36309" w:rsidRPr="007F23D3" w:rsidRDefault="00A278E9" w:rsidP="00F23E80">
            <w:pPr>
              <w:pStyle w:val="ListParagraph"/>
              <w:numPr>
                <w:ilvl w:val="0"/>
                <w:numId w:val="15"/>
              </w:numPr>
              <w:spacing w:after="0" w:line="240" w:lineRule="auto"/>
              <w:rPr>
                <w:rFonts w:ascii="Arial" w:eastAsia="Times New Roman" w:hAnsi="Arial" w:cs="Arial"/>
                <w:color w:val="222222"/>
                <w:sz w:val="24"/>
                <w:szCs w:val="24"/>
                <w:lang w:val="fr-FR"/>
              </w:rPr>
            </w:pPr>
            <w:r w:rsidRPr="007F23D3">
              <w:rPr>
                <w:rFonts w:ascii="Arial" w:eastAsia="Times New Roman" w:hAnsi="Arial" w:cs="Arial"/>
                <w:color w:val="222222"/>
                <w:sz w:val="24"/>
                <w:szCs w:val="24"/>
                <w:lang w:val="fr-FR"/>
              </w:rPr>
              <w:t>L’OIAC a organisé en collaboration avec le Gouvernement de la République du K</w:t>
            </w:r>
            <w:r w:rsidR="00A722EF" w:rsidRPr="007F23D3">
              <w:rPr>
                <w:rFonts w:ascii="Arial" w:eastAsia="Times New Roman" w:hAnsi="Arial" w:cs="Arial"/>
                <w:color w:val="222222"/>
                <w:sz w:val="24"/>
                <w:szCs w:val="24"/>
                <w:lang w:val="fr-FR"/>
              </w:rPr>
              <w:t xml:space="preserve">enya, le premier </w:t>
            </w:r>
            <w:r w:rsidR="00F23E80" w:rsidRPr="007F23D3">
              <w:rPr>
                <w:rFonts w:ascii="Arial" w:eastAsia="Times New Roman" w:hAnsi="Arial" w:cs="Arial"/>
                <w:color w:val="222222"/>
                <w:sz w:val="24"/>
                <w:szCs w:val="24"/>
                <w:lang w:val="fr-FR"/>
              </w:rPr>
              <w:t>sommet du G25 sur le café. Une déclaration a été faite en vue d’</w:t>
            </w:r>
            <w:r w:rsidR="001E5EBE" w:rsidRPr="007F23D3">
              <w:rPr>
                <w:rFonts w:ascii="Arial" w:eastAsia="Times New Roman" w:hAnsi="Arial" w:cs="Arial"/>
                <w:color w:val="222222"/>
                <w:sz w:val="24"/>
                <w:szCs w:val="24"/>
                <w:lang w:val="fr-FR"/>
              </w:rPr>
              <w:t>adopter le</w:t>
            </w:r>
            <w:r w:rsidR="00F23E80" w:rsidRPr="007F23D3">
              <w:rPr>
                <w:rFonts w:ascii="Arial" w:eastAsia="Times New Roman" w:hAnsi="Arial" w:cs="Arial"/>
                <w:color w:val="222222"/>
                <w:sz w:val="24"/>
                <w:szCs w:val="24"/>
                <w:lang w:val="fr-FR"/>
              </w:rPr>
              <w:t xml:space="preserve"> café comme culture stratégique dans le programme agricole </w:t>
            </w:r>
            <w:r w:rsidR="006B062B" w:rsidRPr="007F23D3">
              <w:rPr>
                <w:rFonts w:ascii="Arial" w:eastAsia="Times New Roman" w:hAnsi="Arial" w:cs="Arial"/>
                <w:color w:val="222222"/>
                <w:sz w:val="24"/>
                <w:szCs w:val="24"/>
                <w:lang w:val="fr-FR"/>
              </w:rPr>
              <w:t xml:space="preserve">2023 </w:t>
            </w:r>
            <w:r w:rsidR="00F23E80" w:rsidRPr="007F23D3">
              <w:rPr>
                <w:rFonts w:ascii="Arial" w:eastAsia="Times New Roman" w:hAnsi="Arial" w:cs="Arial"/>
                <w:color w:val="222222"/>
                <w:sz w:val="24"/>
                <w:szCs w:val="24"/>
                <w:lang w:val="fr-FR"/>
              </w:rPr>
              <w:t>de l’Union africaine.</w:t>
            </w:r>
          </w:p>
        </w:tc>
      </w:tr>
      <w:tr w:rsidR="00495D06" w:rsidRPr="00BC16CD" w14:paraId="6CA2FC23" w14:textId="77777777" w:rsidTr="00E16B2B">
        <w:tc>
          <w:tcPr>
            <w:tcW w:w="2694" w:type="dxa"/>
          </w:tcPr>
          <w:p w14:paraId="771D1E2C" w14:textId="5D4FAB6F" w:rsidR="00495D06" w:rsidRPr="007F23D3" w:rsidRDefault="00495D06" w:rsidP="00495D06">
            <w:pPr>
              <w:spacing w:after="0" w:line="240" w:lineRule="auto"/>
              <w:jc w:val="center"/>
              <w:rPr>
                <w:rFonts w:ascii="Arial" w:eastAsia="Times New Roman" w:hAnsi="Arial" w:cs="Arial"/>
                <w:b/>
                <w:bCs/>
                <w:color w:val="222222"/>
                <w:sz w:val="24"/>
                <w:szCs w:val="24"/>
                <w:lang w:val="fr-FR"/>
              </w:rPr>
            </w:pPr>
            <w:r w:rsidRPr="007F23D3">
              <w:rPr>
                <w:rFonts w:ascii="Arial" w:hAnsi="Arial" w:cs="Arial"/>
                <w:b/>
                <w:bCs/>
                <w:color w:val="222222"/>
                <w:sz w:val="24"/>
                <w:szCs w:val="24"/>
                <w:lang w:val="fr"/>
              </w:rPr>
              <w:lastRenderedPageBreak/>
              <w:t>Budget proposé était de 15729 euros</w:t>
            </w:r>
          </w:p>
        </w:tc>
        <w:tc>
          <w:tcPr>
            <w:tcW w:w="3260" w:type="dxa"/>
          </w:tcPr>
          <w:p w14:paraId="331B6875" w14:textId="76ACADA6" w:rsidR="00495D06" w:rsidRPr="007F23D3" w:rsidRDefault="00495D06" w:rsidP="00495D06">
            <w:pPr>
              <w:spacing w:after="0" w:line="240" w:lineRule="auto"/>
              <w:rPr>
                <w:rFonts w:ascii="Arial" w:eastAsia="Times New Roman" w:hAnsi="Arial" w:cs="Arial"/>
                <w:color w:val="222222"/>
                <w:sz w:val="24"/>
                <w:szCs w:val="24"/>
                <w:lang w:val="fr-FR"/>
              </w:rPr>
            </w:pPr>
            <w:r w:rsidRPr="007F23D3">
              <w:rPr>
                <w:rFonts w:ascii="Arial" w:hAnsi="Arial" w:cs="Arial"/>
                <w:color w:val="222222"/>
                <w:sz w:val="24"/>
                <w:szCs w:val="24"/>
                <w:lang w:val="fr"/>
              </w:rPr>
              <w:t>Le budget a été adopté</w:t>
            </w:r>
          </w:p>
        </w:tc>
        <w:tc>
          <w:tcPr>
            <w:tcW w:w="4395" w:type="dxa"/>
          </w:tcPr>
          <w:p w14:paraId="3D832EB0" w14:textId="309A05E5" w:rsidR="00495D06" w:rsidRPr="007F23D3" w:rsidRDefault="00495D06" w:rsidP="00495D06">
            <w:pPr>
              <w:spacing w:after="0"/>
              <w:rPr>
                <w:rFonts w:ascii="Arial" w:eastAsia="Times New Roman" w:hAnsi="Arial" w:cs="Arial"/>
                <w:color w:val="000000"/>
                <w:sz w:val="24"/>
                <w:szCs w:val="24"/>
                <w:lang w:val="fr-FR"/>
              </w:rPr>
            </w:pPr>
            <w:r w:rsidRPr="007F23D3">
              <w:rPr>
                <w:rFonts w:ascii="Arial" w:hAnsi="Arial" w:cs="Arial"/>
                <w:color w:val="000000"/>
                <w:sz w:val="24"/>
                <w:szCs w:val="24"/>
                <w:lang w:val="fr"/>
              </w:rPr>
              <w:t>Le budget a été exécuté à 8 826 euros, soit 56%</w:t>
            </w:r>
            <w:r w:rsidR="00EF6C21">
              <w:rPr>
                <w:rFonts w:ascii="Arial" w:hAnsi="Arial" w:cs="Arial"/>
                <w:color w:val="000000"/>
                <w:sz w:val="24"/>
                <w:szCs w:val="24"/>
                <w:lang w:val="fr"/>
              </w:rPr>
              <w:t xml:space="preserve"> et l</w:t>
            </w:r>
            <w:r w:rsidR="000D582D" w:rsidRPr="000D582D">
              <w:rPr>
                <w:rFonts w:ascii="Arial" w:hAnsi="Arial" w:cs="Arial"/>
                <w:color w:val="000000"/>
                <w:sz w:val="24"/>
                <w:szCs w:val="24"/>
                <w:lang w:val="fr"/>
              </w:rPr>
              <w:t xml:space="preserve">es 44% restants </w:t>
            </w:r>
            <w:r w:rsidR="000D582D">
              <w:rPr>
                <w:rFonts w:ascii="Arial" w:hAnsi="Arial" w:cs="Arial"/>
                <w:color w:val="000000"/>
                <w:sz w:val="24"/>
                <w:szCs w:val="24"/>
                <w:lang w:val="fr"/>
              </w:rPr>
              <w:t>ont</w:t>
            </w:r>
            <w:r w:rsidR="000D582D" w:rsidRPr="000D582D">
              <w:rPr>
                <w:rFonts w:ascii="Arial" w:hAnsi="Arial" w:cs="Arial"/>
                <w:color w:val="000000"/>
                <w:sz w:val="24"/>
                <w:szCs w:val="24"/>
                <w:lang w:val="fr"/>
              </w:rPr>
              <w:t xml:space="preserve"> </w:t>
            </w:r>
            <w:r w:rsidR="00F67457">
              <w:rPr>
                <w:rFonts w:ascii="Arial" w:hAnsi="Arial" w:cs="Arial"/>
                <w:color w:val="000000"/>
                <w:sz w:val="24"/>
                <w:szCs w:val="24"/>
                <w:lang w:val="fr"/>
              </w:rPr>
              <w:t xml:space="preserve">été </w:t>
            </w:r>
            <w:r w:rsidR="000D582D" w:rsidRPr="000D582D">
              <w:rPr>
                <w:rFonts w:ascii="Arial" w:hAnsi="Arial" w:cs="Arial"/>
                <w:color w:val="000000"/>
                <w:sz w:val="24"/>
                <w:szCs w:val="24"/>
                <w:lang w:val="fr"/>
              </w:rPr>
              <w:t>soutenu</w:t>
            </w:r>
            <w:r w:rsidR="000D582D">
              <w:rPr>
                <w:rFonts w:ascii="Arial" w:hAnsi="Arial" w:cs="Arial"/>
                <w:color w:val="000000"/>
                <w:sz w:val="24"/>
                <w:szCs w:val="24"/>
                <w:lang w:val="fr"/>
              </w:rPr>
              <w:t>s</w:t>
            </w:r>
            <w:r w:rsidR="000D582D" w:rsidRPr="000D582D">
              <w:rPr>
                <w:rFonts w:ascii="Arial" w:hAnsi="Arial" w:cs="Arial"/>
                <w:color w:val="000000"/>
                <w:sz w:val="24"/>
                <w:szCs w:val="24"/>
                <w:lang w:val="fr"/>
              </w:rPr>
              <w:t xml:space="preserve"> </w:t>
            </w:r>
            <w:r w:rsidR="000D582D">
              <w:rPr>
                <w:rFonts w:ascii="Arial" w:hAnsi="Arial" w:cs="Arial"/>
                <w:color w:val="000000"/>
                <w:sz w:val="24"/>
                <w:szCs w:val="24"/>
                <w:lang w:val="fr"/>
              </w:rPr>
              <w:t>par le</w:t>
            </w:r>
            <w:r w:rsidR="000D582D" w:rsidRPr="000D582D">
              <w:rPr>
                <w:rFonts w:ascii="Arial" w:hAnsi="Arial" w:cs="Arial"/>
                <w:color w:val="000000"/>
                <w:sz w:val="24"/>
                <w:szCs w:val="24"/>
                <w:lang w:val="fr"/>
              </w:rPr>
              <w:t xml:space="preserve"> projet.</w:t>
            </w:r>
          </w:p>
        </w:tc>
      </w:tr>
    </w:tbl>
    <w:p w14:paraId="4879EC30" w14:textId="77777777" w:rsidR="003F5726" w:rsidRPr="007F23D3" w:rsidRDefault="003F5726" w:rsidP="00D3481D">
      <w:pPr>
        <w:spacing w:after="0" w:line="240" w:lineRule="auto"/>
        <w:rPr>
          <w:rFonts w:ascii="Arial" w:eastAsia="Times New Roman" w:hAnsi="Arial" w:cs="Arial"/>
          <w:color w:val="222222"/>
          <w:sz w:val="24"/>
          <w:szCs w:val="24"/>
          <w:lang w:val="fr-FR"/>
        </w:rPr>
      </w:pPr>
    </w:p>
    <w:p w14:paraId="762D695E" w14:textId="77777777" w:rsidR="00640C3D" w:rsidRPr="007F23D3" w:rsidRDefault="00640C3D" w:rsidP="00D3481D">
      <w:pPr>
        <w:spacing w:after="0" w:line="240" w:lineRule="auto"/>
        <w:rPr>
          <w:rFonts w:ascii="Arial" w:eastAsia="Times New Roman" w:hAnsi="Arial" w:cs="Arial"/>
          <w:color w:val="222222"/>
          <w:sz w:val="24"/>
          <w:szCs w:val="24"/>
          <w:lang w:val="fr-FR"/>
        </w:rPr>
      </w:pPr>
    </w:p>
    <w:p w14:paraId="473038CE" w14:textId="77777777" w:rsidR="00D3481D" w:rsidRPr="007F23D3" w:rsidRDefault="00D3481D" w:rsidP="00D3481D">
      <w:pPr>
        <w:spacing w:after="0" w:line="240" w:lineRule="auto"/>
        <w:rPr>
          <w:rFonts w:ascii="Arial" w:eastAsia="Times New Roman" w:hAnsi="Arial" w:cs="Arial"/>
          <w:color w:val="222222"/>
          <w:sz w:val="24"/>
          <w:szCs w:val="24"/>
          <w:lang w:val="fr-FR"/>
        </w:rPr>
      </w:pPr>
    </w:p>
    <w:p w14:paraId="65EF5D4E" w14:textId="77777777" w:rsidR="00D3481D" w:rsidRPr="007F23D3" w:rsidRDefault="00D3481D" w:rsidP="00D3481D">
      <w:pPr>
        <w:spacing w:after="0" w:line="240" w:lineRule="auto"/>
        <w:rPr>
          <w:rFonts w:ascii="Arial" w:eastAsia="Times New Roman" w:hAnsi="Arial" w:cs="Arial"/>
          <w:color w:val="222222"/>
          <w:sz w:val="24"/>
          <w:szCs w:val="24"/>
          <w:lang w:val="fr-FR"/>
        </w:rPr>
      </w:pPr>
    </w:p>
    <w:sectPr w:rsidR="00D3481D" w:rsidRPr="007F23D3">
      <w:headerReference w:type="default" r:id="rId9"/>
      <w:headerReference w:type="first" r:id="rId10"/>
      <w:pgSz w:w="11906" w:h="16838"/>
      <w:pgMar w:top="1134" w:right="1029" w:bottom="776" w:left="1157" w:header="5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CE25" w14:textId="77777777" w:rsidR="001C78AE" w:rsidRDefault="001C78AE">
      <w:pPr>
        <w:spacing w:after="0" w:line="240" w:lineRule="auto"/>
      </w:pPr>
      <w:r>
        <w:separator/>
      </w:r>
    </w:p>
  </w:endnote>
  <w:endnote w:type="continuationSeparator" w:id="0">
    <w:p w14:paraId="2F16C778" w14:textId="77777777" w:rsidR="001C78AE" w:rsidRDefault="001C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Yu Gothic"/>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E22F" w14:textId="77777777" w:rsidR="001C78AE" w:rsidRDefault="001C78AE">
      <w:pPr>
        <w:spacing w:after="0" w:line="240" w:lineRule="auto"/>
      </w:pPr>
      <w:r>
        <w:separator/>
      </w:r>
    </w:p>
  </w:footnote>
  <w:footnote w:type="continuationSeparator" w:id="0">
    <w:p w14:paraId="3C67ECBF" w14:textId="77777777" w:rsidR="001C78AE" w:rsidRDefault="001C7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F238" w14:textId="14A3E370" w:rsidR="006337B8" w:rsidRDefault="006337B8" w:rsidP="00914AA4">
    <w:pPr>
      <w:pStyle w:val="Header"/>
      <w:pBdr>
        <w:top w:val="none" w:sz="0" w:space="0" w:color="000000"/>
        <w:left w:val="none" w:sz="0" w:space="0" w:color="000000"/>
        <w:bottom w:val="single" w:sz="4" w:space="1" w:color="000000"/>
        <w:right w:val="none" w:sz="0" w:space="0" w:color="000000"/>
      </w:pBdr>
      <w:tabs>
        <w:tab w:val="clear" w:pos="4320"/>
        <w:tab w:val="clear" w:pos="8640"/>
        <w:tab w:val="left" w:pos="0"/>
        <w:tab w:val="left" w:pos="639"/>
        <w:tab w:val="right" w:pos="9000"/>
      </w:tabs>
      <w:jc w:val="right"/>
      <w:rPr>
        <w:rFonts w:ascii="Abadi" w:hAnsi="Abadi" w:cs="Abadi"/>
        <w:b/>
        <w:i/>
        <w:sz w:val="22"/>
      </w:rPr>
    </w:pPr>
    <w:r>
      <w:rPr>
        <w:rFonts w:ascii="Abadi" w:hAnsi="Abadi" w:cs="Abadi"/>
        <w:i/>
        <w:sz w:val="22"/>
      </w:rPr>
      <w:tab/>
      <w:t xml:space="preserve">Page </w:t>
    </w:r>
    <w:r>
      <w:rPr>
        <w:rFonts w:ascii="Abadi" w:hAnsi="Abadi" w:cs="Abadi"/>
        <w:b/>
        <w:i/>
        <w:sz w:val="22"/>
      </w:rPr>
      <w:fldChar w:fldCharType="begin"/>
    </w:r>
    <w:r>
      <w:rPr>
        <w:rFonts w:ascii="Abadi" w:hAnsi="Abadi" w:cs="Abadi"/>
        <w:b/>
        <w:i/>
        <w:sz w:val="22"/>
      </w:rPr>
      <w:instrText xml:space="preserve"> PAGE </w:instrText>
    </w:r>
    <w:r>
      <w:rPr>
        <w:rFonts w:ascii="Abadi" w:hAnsi="Abadi" w:cs="Abadi"/>
        <w:b/>
        <w:i/>
        <w:sz w:val="22"/>
      </w:rPr>
      <w:fldChar w:fldCharType="separate"/>
    </w:r>
    <w:r w:rsidR="00333F51">
      <w:rPr>
        <w:rFonts w:ascii="Abadi" w:hAnsi="Abadi" w:cs="Abadi"/>
        <w:b/>
        <w:i/>
        <w:noProof/>
        <w:sz w:val="22"/>
      </w:rPr>
      <w:t>5</w:t>
    </w:r>
    <w:r>
      <w:rPr>
        <w:rFonts w:ascii="Abadi" w:hAnsi="Abadi" w:cs="Abadi"/>
        <w:b/>
        <w:i/>
        <w:sz w:val="22"/>
      </w:rPr>
      <w:fldChar w:fldCharType="end"/>
    </w:r>
    <w:r>
      <w:rPr>
        <w:rFonts w:ascii="Abadi" w:hAnsi="Abadi" w:cs="Abadi"/>
        <w:i/>
        <w:sz w:val="22"/>
      </w:rPr>
      <w:t xml:space="preserve"> of </w:t>
    </w:r>
    <w:r>
      <w:rPr>
        <w:rFonts w:ascii="Abadi" w:hAnsi="Abadi" w:cs="Abadi"/>
        <w:b/>
        <w:i/>
        <w:sz w:val="22"/>
      </w:rPr>
      <w:fldChar w:fldCharType="begin"/>
    </w:r>
    <w:r>
      <w:rPr>
        <w:rFonts w:ascii="Abadi" w:hAnsi="Abadi" w:cs="Abadi"/>
        <w:b/>
        <w:i/>
        <w:sz w:val="22"/>
      </w:rPr>
      <w:instrText xml:space="preserve"> NUMPAGES \* ARABIC </w:instrText>
    </w:r>
    <w:r>
      <w:rPr>
        <w:rFonts w:ascii="Abadi" w:hAnsi="Abadi" w:cs="Abadi"/>
        <w:b/>
        <w:i/>
        <w:sz w:val="22"/>
      </w:rPr>
      <w:fldChar w:fldCharType="separate"/>
    </w:r>
    <w:r w:rsidR="00333F51">
      <w:rPr>
        <w:rFonts w:ascii="Abadi" w:hAnsi="Abadi" w:cs="Abadi"/>
        <w:b/>
        <w:i/>
        <w:noProof/>
        <w:sz w:val="22"/>
      </w:rPr>
      <w:t>5</w:t>
    </w:r>
    <w:r>
      <w:rPr>
        <w:rFonts w:ascii="Abadi" w:hAnsi="Abadi" w:cs="Abadi"/>
        <w:b/>
        <w:i/>
        <w:sz w:val="22"/>
      </w:rPr>
      <w:fldChar w:fldCharType="end"/>
    </w:r>
  </w:p>
  <w:p w14:paraId="11580C2A" w14:textId="77777777" w:rsidR="006337B8" w:rsidRDefault="006337B8">
    <w:pPr>
      <w:pStyle w:val="Header"/>
      <w:pBdr>
        <w:top w:val="none" w:sz="0" w:space="0" w:color="000000"/>
        <w:left w:val="none" w:sz="0" w:space="0" w:color="000000"/>
        <w:bottom w:val="single" w:sz="4" w:space="1" w:color="000000"/>
        <w:right w:val="none" w:sz="0" w:space="0" w:color="000000"/>
      </w:pBdr>
      <w:jc w:val="right"/>
      <w:rPr>
        <w:rFonts w:ascii="Abadi" w:hAnsi="Abadi" w:cs="Abadi"/>
        <w:b/>
        <w:i/>
        <w:sz w:val="22"/>
      </w:rPr>
    </w:pPr>
  </w:p>
  <w:p w14:paraId="79D7551C" w14:textId="77777777" w:rsidR="006337B8" w:rsidRDefault="006337B8">
    <w:pPr>
      <w:pStyle w:val="Header"/>
      <w:rPr>
        <w:rFonts w:ascii="Abadi" w:hAnsi="Abadi" w:cs="Abadi"/>
        <w:b/>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592"/>
      <w:gridCol w:w="1978"/>
      <w:gridCol w:w="3240"/>
    </w:tblGrid>
    <w:tr w:rsidR="006337B8" w14:paraId="664D769E" w14:textId="77777777">
      <w:trPr>
        <w:trHeight w:val="1404"/>
      </w:trPr>
      <w:tc>
        <w:tcPr>
          <w:tcW w:w="4592" w:type="dxa"/>
          <w:shd w:val="clear" w:color="auto" w:fill="auto"/>
        </w:tcPr>
        <w:p w14:paraId="0D8A90C3" w14:textId="77777777" w:rsidR="006337B8" w:rsidRPr="00A5652F" w:rsidRDefault="006337B8">
          <w:pPr>
            <w:keepLines/>
            <w:widowControl w:val="0"/>
            <w:snapToGrid w:val="0"/>
            <w:spacing w:after="0" w:line="240" w:lineRule="auto"/>
            <w:ind w:right="269"/>
            <w:jc w:val="center"/>
            <w:rPr>
              <w:lang w:val="fr-FR"/>
            </w:rPr>
          </w:pPr>
          <w:r>
            <w:rPr>
              <w:rFonts w:ascii="Times New Roman" w:eastAsia="Times New Roman" w:hAnsi="Times New Roman" w:cs="Times New Roman"/>
              <w:b/>
              <w:bCs/>
              <w:color w:val="673604"/>
              <w:sz w:val="24"/>
              <w:szCs w:val="28"/>
              <w:lang w:val="fr-FR" w:eastAsia="en-GB"/>
            </w:rPr>
            <w:t>ORGANISATION INTERAFRICAINE DU CAFE</w:t>
          </w:r>
        </w:p>
        <w:p w14:paraId="17E041F0" w14:textId="77777777" w:rsidR="006337B8" w:rsidRPr="00A5652F" w:rsidRDefault="006337B8">
          <w:pPr>
            <w:pStyle w:val="Header"/>
            <w:keepLines/>
            <w:widowControl w:val="0"/>
            <w:spacing w:after="58"/>
            <w:ind w:left="360"/>
            <w:rPr>
              <w:lang w:val="fr-FR"/>
            </w:rPr>
          </w:pPr>
          <w:r>
            <w:rPr>
              <w:rFonts w:eastAsia="Times New Roman"/>
              <w:b/>
              <w:bCs/>
              <w:sz w:val="16"/>
              <w:lang w:val="fr-FR" w:eastAsia="en-GB"/>
            </w:rPr>
            <w:t xml:space="preserve">                                  ________</w:t>
          </w:r>
        </w:p>
        <w:p w14:paraId="114E5767" w14:textId="77777777" w:rsidR="006337B8" w:rsidRDefault="006337B8">
          <w:pPr>
            <w:pStyle w:val="Header"/>
            <w:keepLines/>
            <w:widowControl w:val="0"/>
            <w:rPr>
              <w:lang w:val="fr-FR"/>
            </w:rPr>
          </w:pPr>
        </w:p>
        <w:p w14:paraId="057BBB46" w14:textId="77777777" w:rsidR="006337B8" w:rsidRPr="00A5652F" w:rsidRDefault="006337B8">
          <w:pPr>
            <w:pStyle w:val="Header"/>
            <w:keepLines/>
            <w:widowControl w:val="0"/>
            <w:tabs>
              <w:tab w:val="clear" w:pos="4320"/>
              <w:tab w:val="center" w:pos="4592"/>
            </w:tabs>
            <w:jc w:val="center"/>
            <w:rPr>
              <w:lang w:val="fr-FR"/>
            </w:rPr>
          </w:pPr>
          <w:r>
            <w:rPr>
              <w:rFonts w:eastAsia="Times New Roman"/>
              <w:sz w:val="22"/>
              <w:lang w:val="fr-FR" w:eastAsia="en-GB"/>
            </w:rPr>
            <w:t xml:space="preserve">       SECRETARIAT GENERAL</w:t>
          </w:r>
          <w:r>
            <w:rPr>
              <w:lang w:val="fr-FR"/>
            </w:rPr>
            <w:tab/>
          </w:r>
        </w:p>
      </w:tc>
      <w:tc>
        <w:tcPr>
          <w:tcW w:w="1978" w:type="dxa"/>
          <w:shd w:val="clear" w:color="auto" w:fill="auto"/>
        </w:tcPr>
        <w:p w14:paraId="76CC3063" w14:textId="77777777" w:rsidR="006337B8" w:rsidRDefault="006337B8">
          <w:pPr>
            <w:pStyle w:val="Header"/>
            <w:keepLines/>
            <w:widowControl w:val="0"/>
            <w:snapToGrid w:val="0"/>
            <w:ind w:right="-89"/>
            <w:rPr>
              <w:rFonts w:eastAsia="Times New Roman" w:cs="Calibri"/>
              <w:sz w:val="22"/>
              <w:lang w:val="fr-FR" w:eastAsia="en-US"/>
            </w:rPr>
          </w:pPr>
        </w:p>
        <w:p w14:paraId="12693C81" w14:textId="77777777" w:rsidR="006337B8" w:rsidRDefault="006337B8">
          <w:pPr>
            <w:pStyle w:val="Header"/>
            <w:keepLines/>
            <w:widowControl w:val="0"/>
            <w:ind w:left="-108" w:right="-105"/>
            <w:rPr>
              <w:rFonts w:eastAsia="Times New Roman" w:cs="Calibri"/>
              <w:sz w:val="22"/>
              <w:lang w:val="fr-FR" w:eastAsia="en-US"/>
            </w:rPr>
          </w:pPr>
        </w:p>
      </w:tc>
      <w:tc>
        <w:tcPr>
          <w:tcW w:w="3240" w:type="dxa"/>
          <w:shd w:val="clear" w:color="auto" w:fill="auto"/>
        </w:tcPr>
        <w:p w14:paraId="6A42E220" w14:textId="77777777" w:rsidR="006337B8" w:rsidRDefault="006337B8">
          <w:pPr>
            <w:keepLines/>
            <w:widowControl w:val="0"/>
            <w:spacing w:after="0" w:line="240" w:lineRule="auto"/>
            <w:ind w:left="-360" w:right="-269"/>
            <w:jc w:val="center"/>
          </w:pPr>
          <w:r>
            <w:rPr>
              <w:rFonts w:ascii="Times New Roman" w:eastAsia="Times New Roman" w:hAnsi="Times New Roman" w:cs="Times New Roman"/>
              <w:b/>
              <w:bCs/>
              <w:color w:val="673604"/>
              <w:sz w:val="24"/>
              <w:szCs w:val="28"/>
              <w:lang w:val="fr-FR" w:eastAsia="en-GB"/>
            </w:rPr>
            <w:t>INTER-AFRICAN COFFEE ORGANISATION</w:t>
          </w:r>
        </w:p>
        <w:p w14:paraId="22E9C77C" w14:textId="77777777" w:rsidR="006337B8" w:rsidRDefault="006337B8">
          <w:pPr>
            <w:keepLines/>
            <w:widowControl w:val="0"/>
            <w:spacing w:after="0" w:line="240" w:lineRule="auto"/>
            <w:ind w:left="104" w:right="-105"/>
            <w:jc w:val="center"/>
          </w:pPr>
          <w:r>
            <w:rPr>
              <w:rFonts w:ascii="Times New Roman" w:eastAsia="Times New Roman" w:hAnsi="Times New Roman" w:cs="Times New Roman"/>
              <w:b/>
              <w:bCs/>
              <w:sz w:val="16"/>
              <w:szCs w:val="24"/>
              <w:lang w:eastAsia="en-GB"/>
            </w:rPr>
            <w:t>________</w:t>
          </w:r>
        </w:p>
        <w:p w14:paraId="7D969C10" w14:textId="77777777" w:rsidR="006337B8" w:rsidRDefault="006337B8">
          <w:pPr>
            <w:keepLines/>
            <w:widowControl w:val="0"/>
            <w:spacing w:after="0" w:line="240" w:lineRule="auto"/>
            <w:ind w:left="629"/>
            <w:jc w:val="center"/>
            <w:rPr>
              <w:rFonts w:ascii="Times New Roman" w:eastAsia="Times New Roman" w:hAnsi="Times New Roman" w:cs="Times New Roman"/>
              <w:b/>
              <w:bCs/>
              <w:sz w:val="24"/>
              <w:szCs w:val="28"/>
              <w:lang w:val="fr-FR" w:eastAsia="en-GB"/>
            </w:rPr>
          </w:pPr>
        </w:p>
        <w:p w14:paraId="15EDFE9C" w14:textId="77777777" w:rsidR="006337B8" w:rsidRDefault="006337B8">
          <w:pPr>
            <w:pStyle w:val="Header"/>
            <w:keepLines/>
            <w:widowControl w:val="0"/>
          </w:pPr>
          <w:r>
            <w:rPr>
              <w:rFonts w:eastAsia="Times New Roman"/>
              <w:szCs w:val="28"/>
              <w:lang w:val="fr-FR" w:eastAsia="en-GB"/>
            </w:rPr>
            <w:t xml:space="preserve">   </w:t>
          </w:r>
          <w:r>
            <w:rPr>
              <w:rFonts w:eastAsia="Times New Roman"/>
              <w:sz w:val="22"/>
              <w:lang w:eastAsia="en-GB"/>
            </w:rPr>
            <w:t>GENERAL SECRETARIAT</w:t>
          </w:r>
          <w:r>
            <w:rPr>
              <w:rFonts w:eastAsia="Times New Roman"/>
              <w:sz w:val="20"/>
              <w:lang w:eastAsia="en-GB"/>
            </w:rPr>
            <w:t xml:space="preserve"> </w:t>
          </w:r>
        </w:p>
      </w:tc>
    </w:tr>
    <w:tr w:rsidR="006337B8" w:rsidRPr="00BC16CD" w14:paraId="033FE1F2" w14:textId="77777777">
      <w:trPr>
        <w:trHeight w:val="756"/>
      </w:trPr>
      <w:tc>
        <w:tcPr>
          <w:tcW w:w="9810" w:type="dxa"/>
          <w:gridSpan w:val="3"/>
          <w:shd w:val="clear" w:color="auto" w:fill="auto"/>
        </w:tcPr>
        <w:p w14:paraId="44CC8455" w14:textId="77777777" w:rsidR="006337B8" w:rsidRPr="00A5652F" w:rsidRDefault="006337B8">
          <w:pPr>
            <w:pStyle w:val="Header"/>
            <w:keepLines/>
            <w:widowControl w:val="0"/>
            <w:jc w:val="center"/>
            <w:rPr>
              <w:lang w:val="fr-FR"/>
            </w:rPr>
          </w:pPr>
          <w:r>
            <w:rPr>
              <w:rFonts w:eastAsia="Times New Roman"/>
              <w:sz w:val="22"/>
              <w:lang w:val="fr-FR" w:eastAsia="en-GB"/>
            </w:rPr>
            <w:t>Imm. CAISTAB, 3</w:t>
          </w:r>
          <w:r>
            <w:rPr>
              <w:rFonts w:eastAsia="Times New Roman"/>
              <w:sz w:val="22"/>
              <w:vertAlign w:val="superscript"/>
              <w:lang w:val="fr-FR" w:eastAsia="en-GB"/>
            </w:rPr>
            <w:t>eme</w:t>
          </w:r>
          <w:r>
            <w:rPr>
              <w:rFonts w:eastAsia="Times New Roman"/>
              <w:sz w:val="22"/>
              <w:lang w:val="fr-FR" w:eastAsia="en-GB"/>
            </w:rPr>
            <w:t xml:space="preserve"> Etage, Plateau</w:t>
          </w:r>
        </w:p>
        <w:p w14:paraId="74FD9129" w14:textId="77777777" w:rsidR="006337B8" w:rsidRPr="00A5652F" w:rsidRDefault="006337B8">
          <w:pPr>
            <w:pStyle w:val="Header"/>
            <w:keepLines/>
            <w:widowControl w:val="0"/>
            <w:tabs>
              <w:tab w:val="clear" w:pos="4320"/>
              <w:tab w:val="clear" w:pos="8640"/>
              <w:tab w:val="center" w:pos="4860"/>
              <w:tab w:val="right" w:pos="9180"/>
            </w:tabs>
            <w:jc w:val="center"/>
            <w:rPr>
              <w:lang w:val="fr-FR"/>
            </w:rPr>
          </w:pPr>
          <w:r>
            <w:rPr>
              <w:rFonts w:eastAsia="Times New Roman"/>
              <w:sz w:val="19"/>
              <w:szCs w:val="19"/>
              <w:lang w:val="fr-FR" w:eastAsia="en-GB"/>
            </w:rPr>
            <w:t xml:space="preserve">B.P. V 210 Abidjan, Cote d’Ivoire    </w:t>
          </w:r>
          <w:proofErr w:type="gramStart"/>
          <w:r>
            <w:rPr>
              <w:rFonts w:eastAsia="Times New Roman"/>
              <w:sz w:val="19"/>
              <w:szCs w:val="19"/>
              <w:lang w:val="fr-FR" w:eastAsia="en-GB"/>
            </w:rPr>
            <w:t>Tel:</w:t>
          </w:r>
          <w:proofErr w:type="gramEnd"/>
          <w:r>
            <w:rPr>
              <w:rFonts w:eastAsia="Times New Roman"/>
              <w:sz w:val="19"/>
              <w:szCs w:val="19"/>
              <w:lang w:val="fr-FR" w:eastAsia="en-GB"/>
            </w:rPr>
            <w:t xml:space="preserve"> (225) 20 21 61 31/20 21 61 85</w:t>
          </w:r>
        </w:p>
        <w:p w14:paraId="3EB6BB65" w14:textId="77777777" w:rsidR="006337B8" w:rsidRPr="006917F4" w:rsidRDefault="006337B8">
          <w:pPr>
            <w:pStyle w:val="Header"/>
            <w:keepLines/>
            <w:widowControl w:val="0"/>
            <w:jc w:val="center"/>
            <w:rPr>
              <w:lang w:val="fr-FR"/>
            </w:rPr>
          </w:pPr>
          <w:r w:rsidRPr="006917F4">
            <w:rPr>
              <w:rFonts w:eastAsia="Times New Roman"/>
              <w:sz w:val="20"/>
              <w:lang w:val="fr-FR" w:eastAsia="en-GB"/>
            </w:rPr>
            <w:t xml:space="preserve">Email: </w:t>
          </w:r>
          <w:r w:rsidRPr="006917F4">
            <w:rPr>
              <w:rFonts w:eastAsia="Times New Roman"/>
              <w:color w:val="0000FF"/>
              <w:sz w:val="20"/>
              <w:u w:val="single"/>
              <w:lang w:val="fr-FR" w:eastAsia="en-GB"/>
            </w:rPr>
            <w:t>sg@iaco-oiac.org</w:t>
          </w:r>
          <w:r w:rsidRPr="006917F4">
            <w:rPr>
              <w:rFonts w:eastAsia="Times New Roman"/>
              <w:sz w:val="20"/>
              <w:lang w:val="fr-FR" w:eastAsia="en-GB"/>
            </w:rPr>
            <w:t xml:space="preserve">      Web Site: </w:t>
          </w:r>
          <w:r w:rsidRPr="006917F4">
            <w:rPr>
              <w:rFonts w:eastAsia="Times New Roman"/>
              <w:color w:val="0000FF"/>
              <w:sz w:val="20"/>
              <w:u w:val="single"/>
              <w:lang w:val="fr-FR" w:eastAsia="en-GB"/>
            </w:rPr>
            <w:t>www.iaco-oiac.org</w:t>
          </w:r>
        </w:p>
      </w:tc>
    </w:tr>
  </w:tbl>
  <w:p w14:paraId="44CBA2A2" w14:textId="77777777" w:rsidR="006337B8" w:rsidRPr="006917F4" w:rsidRDefault="006337B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0EBC"/>
    <w:multiLevelType w:val="hybridMultilevel"/>
    <w:tmpl w:val="645A3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D330AFE"/>
    <w:multiLevelType w:val="hybridMultilevel"/>
    <w:tmpl w:val="C94616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95B52"/>
    <w:multiLevelType w:val="hybridMultilevel"/>
    <w:tmpl w:val="2EDE7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CA2F76"/>
    <w:multiLevelType w:val="hybridMultilevel"/>
    <w:tmpl w:val="1F3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2112D"/>
    <w:multiLevelType w:val="hybridMultilevel"/>
    <w:tmpl w:val="1D2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440F3"/>
    <w:multiLevelType w:val="hybridMultilevel"/>
    <w:tmpl w:val="DF264C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022A28"/>
    <w:multiLevelType w:val="hybridMultilevel"/>
    <w:tmpl w:val="E878E5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1C34A0"/>
    <w:multiLevelType w:val="hybridMultilevel"/>
    <w:tmpl w:val="7AA0DC52"/>
    <w:lvl w:ilvl="0" w:tplc="6916C872">
      <w:numFmt w:val="bullet"/>
      <w:lvlText w:val="-"/>
      <w:lvlJc w:val="left"/>
      <w:pPr>
        <w:ind w:left="720" w:hanging="360"/>
      </w:pPr>
      <w:rPr>
        <w:rFonts w:ascii="Bookman Old Style" w:eastAsia="Times New Roman" w:hAnsi="Bookman Old Style"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4E0255A2"/>
    <w:multiLevelType w:val="hybridMultilevel"/>
    <w:tmpl w:val="F904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1F0BBF"/>
    <w:multiLevelType w:val="hybridMultilevel"/>
    <w:tmpl w:val="8A185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4CA1E17"/>
    <w:multiLevelType w:val="hybridMultilevel"/>
    <w:tmpl w:val="FA2CFFDE"/>
    <w:lvl w:ilvl="0" w:tplc="040C000F">
      <w:start w:val="1"/>
      <w:numFmt w:val="decimal"/>
      <w:lvlText w:val="%1."/>
      <w:lvlJc w:val="left"/>
      <w:pPr>
        <w:ind w:left="786" w:hanging="360"/>
      </w:pPr>
    </w:lvl>
    <w:lvl w:ilvl="1" w:tplc="040C0003">
      <w:numFmt w:val="decimal"/>
      <w:lvlText w:val="o"/>
      <w:lvlJc w:val="left"/>
      <w:pPr>
        <w:ind w:left="1440" w:hanging="360"/>
      </w:pPr>
      <w:rPr>
        <w:rFonts w:ascii="Courier New" w:hAnsi="Courier New" w:cs="Courier New" w:hint="default"/>
      </w:rPr>
    </w:lvl>
    <w:lvl w:ilvl="2" w:tplc="040C0005">
      <w:numFmt w:val="decimal"/>
      <w:lvlText w:val=""/>
      <w:lvlJc w:val="left"/>
      <w:pPr>
        <w:ind w:left="2160" w:hanging="360"/>
      </w:pPr>
      <w:rPr>
        <w:rFonts w:ascii="Wingdings" w:hAnsi="Wingdings" w:hint="default"/>
      </w:rPr>
    </w:lvl>
    <w:lvl w:ilvl="3" w:tplc="040C0001">
      <w:numFmt w:val="decimal"/>
      <w:lvlText w:val=""/>
      <w:lvlJc w:val="left"/>
      <w:pPr>
        <w:ind w:left="2880" w:hanging="360"/>
      </w:pPr>
      <w:rPr>
        <w:rFonts w:ascii="Symbol" w:hAnsi="Symbol" w:hint="default"/>
      </w:rPr>
    </w:lvl>
    <w:lvl w:ilvl="4" w:tplc="040C0003">
      <w:numFmt w:val="decimal"/>
      <w:lvlText w:val="o"/>
      <w:lvlJc w:val="left"/>
      <w:pPr>
        <w:ind w:left="3600" w:hanging="360"/>
      </w:pPr>
      <w:rPr>
        <w:rFonts w:ascii="Courier New" w:hAnsi="Courier New" w:cs="Courier New" w:hint="default"/>
      </w:rPr>
    </w:lvl>
    <w:lvl w:ilvl="5" w:tplc="040C0005">
      <w:numFmt w:val="decimal"/>
      <w:lvlText w:val=""/>
      <w:lvlJc w:val="left"/>
      <w:pPr>
        <w:ind w:left="4320" w:hanging="360"/>
      </w:pPr>
      <w:rPr>
        <w:rFonts w:ascii="Wingdings" w:hAnsi="Wingdings" w:hint="default"/>
      </w:rPr>
    </w:lvl>
    <w:lvl w:ilvl="6" w:tplc="040C0001">
      <w:numFmt w:val="decimal"/>
      <w:lvlText w:val=""/>
      <w:lvlJc w:val="left"/>
      <w:pPr>
        <w:ind w:left="5040" w:hanging="360"/>
      </w:pPr>
      <w:rPr>
        <w:rFonts w:ascii="Symbol" w:hAnsi="Symbol" w:hint="default"/>
      </w:rPr>
    </w:lvl>
    <w:lvl w:ilvl="7" w:tplc="040C0003">
      <w:numFmt w:val="decimal"/>
      <w:lvlText w:val="o"/>
      <w:lvlJc w:val="left"/>
      <w:pPr>
        <w:ind w:left="5760" w:hanging="360"/>
      </w:pPr>
      <w:rPr>
        <w:rFonts w:ascii="Courier New" w:hAnsi="Courier New" w:cs="Courier New" w:hint="default"/>
      </w:rPr>
    </w:lvl>
    <w:lvl w:ilvl="8" w:tplc="040C0005">
      <w:numFmt w:val="decimal"/>
      <w:lvlText w:val=""/>
      <w:lvlJc w:val="left"/>
      <w:pPr>
        <w:ind w:left="6480" w:hanging="360"/>
      </w:pPr>
      <w:rPr>
        <w:rFonts w:ascii="Wingdings" w:hAnsi="Wingdings" w:hint="default"/>
      </w:rPr>
    </w:lvl>
  </w:abstractNum>
  <w:abstractNum w:abstractNumId="11" w15:restartNumberingAfterBreak="0">
    <w:nsid w:val="5BA05ADF"/>
    <w:multiLevelType w:val="hybridMultilevel"/>
    <w:tmpl w:val="EF9017A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55720C"/>
    <w:multiLevelType w:val="hybridMultilevel"/>
    <w:tmpl w:val="4FFE4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F03292"/>
    <w:multiLevelType w:val="hybridMultilevel"/>
    <w:tmpl w:val="E7C4F5F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2B05FA"/>
    <w:multiLevelType w:val="hybridMultilevel"/>
    <w:tmpl w:val="E0E69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E6FBF"/>
    <w:multiLevelType w:val="hybridMultilevel"/>
    <w:tmpl w:val="958E144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16cid:durableId="1280525119">
    <w:abstractNumId w:val="8"/>
  </w:num>
  <w:num w:numId="2" w16cid:durableId="1607037476">
    <w:abstractNumId w:val="2"/>
  </w:num>
  <w:num w:numId="3" w16cid:durableId="957948074">
    <w:abstractNumId w:val="9"/>
  </w:num>
  <w:num w:numId="4" w16cid:durableId="144051318">
    <w:abstractNumId w:val="4"/>
  </w:num>
  <w:num w:numId="5" w16cid:durableId="1566254153">
    <w:abstractNumId w:val="3"/>
  </w:num>
  <w:num w:numId="6" w16cid:durableId="168640959">
    <w:abstractNumId w:val="0"/>
  </w:num>
  <w:num w:numId="7" w16cid:durableId="340015646">
    <w:abstractNumId w:val="10"/>
    <w:lvlOverride w:ilvl="0">
      <w:startOverride w:val="1"/>
    </w:lvlOverride>
    <w:lvlOverride w:ilvl="1"/>
    <w:lvlOverride w:ilvl="2"/>
    <w:lvlOverride w:ilvl="3"/>
    <w:lvlOverride w:ilvl="4"/>
    <w:lvlOverride w:ilvl="5"/>
    <w:lvlOverride w:ilvl="6"/>
    <w:lvlOverride w:ilvl="7"/>
    <w:lvlOverride w:ilvl="8"/>
  </w:num>
  <w:num w:numId="8" w16cid:durableId="893928693">
    <w:abstractNumId w:val="15"/>
  </w:num>
  <w:num w:numId="9" w16cid:durableId="2117172009">
    <w:abstractNumId w:val="10"/>
  </w:num>
  <w:num w:numId="10" w16cid:durableId="106975707">
    <w:abstractNumId w:val="5"/>
  </w:num>
  <w:num w:numId="11" w16cid:durableId="1611357480">
    <w:abstractNumId w:val="12"/>
  </w:num>
  <w:num w:numId="12" w16cid:durableId="1220631169">
    <w:abstractNumId w:val="14"/>
  </w:num>
  <w:num w:numId="13" w16cid:durableId="1400786629">
    <w:abstractNumId w:val="7"/>
  </w:num>
  <w:num w:numId="14" w16cid:durableId="1138036826">
    <w:abstractNumId w:val="13"/>
  </w:num>
  <w:num w:numId="15" w16cid:durableId="2060788009">
    <w:abstractNumId w:val="11"/>
  </w:num>
  <w:num w:numId="16" w16cid:durableId="821390510">
    <w:abstractNumId w:val="1"/>
  </w:num>
  <w:num w:numId="17" w16cid:durableId="1003169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2F"/>
    <w:rsid w:val="0000181E"/>
    <w:rsid w:val="000200D6"/>
    <w:rsid w:val="00021770"/>
    <w:rsid w:val="000233A5"/>
    <w:rsid w:val="00027310"/>
    <w:rsid w:val="0003256E"/>
    <w:rsid w:val="000506A6"/>
    <w:rsid w:val="00062CB4"/>
    <w:rsid w:val="00065C17"/>
    <w:rsid w:val="00081005"/>
    <w:rsid w:val="00085654"/>
    <w:rsid w:val="00093246"/>
    <w:rsid w:val="000948B9"/>
    <w:rsid w:val="000A6B46"/>
    <w:rsid w:val="000B1843"/>
    <w:rsid w:val="000B2A31"/>
    <w:rsid w:val="000B4CA5"/>
    <w:rsid w:val="000D582D"/>
    <w:rsid w:val="000D626E"/>
    <w:rsid w:val="000E2CF4"/>
    <w:rsid w:val="000E4ED9"/>
    <w:rsid w:val="001150C2"/>
    <w:rsid w:val="00115D9B"/>
    <w:rsid w:val="00133C6B"/>
    <w:rsid w:val="001525E2"/>
    <w:rsid w:val="001611CB"/>
    <w:rsid w:val="00167C78"/>
    <w:rsid w:val="001747E4"/>
    <w:rsid w:val="001756AD"/>
    <w:rsid w:val="001812F8"/>
    <w:rsid w:val="00197583"/>
    <w:rsid w:val="001C557D"/>
    <w:rsid w:val="001C78AE"/>
    <w:rsid w:val="001C7F20"/>
    <w:rsid w:val="001D1C1F"/>
    <w:rsid w:val="001E116A"/>
    <w:rsid w:val="001E5EBE"/>
    <w:rsid w:val="001F1484"/>
    <w:rsid w:val="001F2505"/>
    <w:rsid w:val="002029C9"/>
    <w:rsid w:val="00211AA7"/>
    <w:rsid w:val="00245C9B"/>
    <w:rsid w:val="002540CF"/>
    <w:rsid w:val="00262811"/>
    <w:rsid w:val="00263DAF"/>
    <w:rsid w:val="0026660D"/>
    <w:rsid w:val="00270C7B"/>
    <w:rsid w:val="002826B8"/>
    <w:rsid w:val="002D5DAD"/>
    <w:rsid w:val="002F2F0B"/>
    <w:rsid w:val="00310B2A"/>
    <w:rsid w:val="003326C6"/>
    <w:rsid w:val="00333F51"/>
    <w:rsid w:val="003377CB"/>
    <w:rsid w:val="003538B4"/>
    <w:rsid w:val="00357BB8"/>
    <w:rsid w:val="003652D6"/>
    <w:rsid w:val="00370C82"/>
    <w:rsid w:val="003B75E8"/>
    <w:rsid w:val="003C12C4"/>
    <w:rsid w:val="003C1339"/>
    <w:rsid w:val="003D740F"/>
    <w:rsid w:val="003E0F61"/>
    <w:rsid w:val="003E5F18"/>
    <w:rsid w:val="003F5726"/>
    <w:rsid w:val="003F5E4D"/>
    <w:rsid w:val="003F7AFE"/>
    <w:rsid w:val="004061BC"/>
    <w:rsid w:val="00427CD7"/>
    <w:rsid w:val="004311A4"/>
    <w:rsid w:val="004506D3"/>
    <w:rsid w:val="0046248D"/>
    <w:rsid w:val="00473C57"/>
    <w:rsid w:val="004846D1"/>
    <w:rsid w:val="0049319D"/>
    <w:rsid w:val="00495D06"/>
    <w:rsid w:val="004979BE"/>
    <w:rsid w:val="004A3274"/>
    <w:rsid w:val="004B477F"/>
    <w:rsid w:val="004B6A53"/>
    <w:rsid w:val="004C1F78"/>
    <w:rsid w:val="004D6917"/>
    <w:rsid w:val="00563AFC"/>
    <w:rsid w:val="00584550"/>
    <w:rsid w:val="00585BBC"/>
    <w:rsid w:val="00591B15"/>
    <w:rsid w:val="00593C0E"/>
    <w:rsid w:val="005A3DCB"/>
    <w:rsid w:val="005E1A0F"/>
    <w:rsid w:val="005F29A7"/>
    <w:rsid w:val="00603BC3"/>
    <w:rsid w:val="00625B13"/>
    <w:rsid w:val="006337B8"/>
    <w:rsid w:val="006379E9"/>
    <w:rsid w:val="00640C3D"/>
    <w:rsid w:val="006652FB"/>
    <w:rsid w:val="00665DA0"/>
    <w:rsid w:val="006745D4"/>
    <w:rsid w:val="00676340"/>
    <w:rsid w:val="0068270D"/>
    <w:rsid w:val="00686C48"/>
    <w:rsid w:val="0069125B"/>
    <w:rsid w:val="006917F4"/>
    <w:rsid w:val="00695134"/>
    <w:rsid w:val="00695D75"/>
    <w:rsid w:val="006B062B"/>
    <w:rsid w:val="006B2231"/>
    <w:rsid w:val="006C460A"/>
    <w:rsid w:val="006C61C5"/>
    <w:rsid w:val="006E625B"/>
    <w:rsid w:val="006E7668"/>
    <w:rsid w:val="0070392C"/>
    <w:rsid w:val="00706538"/>
    <w:rsid w:val="0072295E"/>
    <w:rsid w:val="00731619"/>
    <w:rsid w:val="00737627"/>
    <w:rsid w:val="007462DF"/>
    <w:rsid w:val="00771535"/>
    <w:rsid w:val="0077429A"/>
    <w:rsid w:val="007940D9"/>
    <w:rsid w:val="00794FE2"/>
    <w:rsid w:val="007A68D5"/>
    <w:rsid w:val="007C09B5"/>
    <w:rsid w:val="007C5472"/>
    <w:rsid w:val="007F23D3"/>
    <w:rsid w:val="007F6F1A"/>
    <w:rsid w:val="00802706"/>
    <w:rsid w:val="00811CD9"/>
    <w:rsid w:val="00815295"/>
    <w:rsid w:val="00824A2F"/>
    <w:rsid w:val="00834E37"/>
    <w:rsid w:val="00843257"/>
    <w:rsid w:val="008644D4"/>
    <w:rsid w:val="00864764"/>
    <w:rsid w:val="008B357E"/>
    <w:rsid w:val="008D197B"/>
    <w:rsid w:val="008E27F6"/>
    <w:rsid w:val="008E346E"/>
    <w:rsid w:val="00907FC2"/>
    <w:rsid w:val="009102D0"/>
    <w:rsid w:val="00914AA4"/>
    <w:rsid w:val="00917FF0"/>
    <w:rsid w:val="0092105C"/>
    <w:rsid w:val="0092258F"/>
    <w:rsid w:val="00924F2A"/>
    <w:rsid w:val="009266C2"/>
    <w:rsid w:val="00936BFA"/>
    <w:rsid w:val="00964162"/>
    <w:rsid w:val="009750E5"/>
    <w:rsid w:val="00987139"/>
    <w:rsid w:val="00993380"/>
    <w:rsid w:val="009A6FA3"/>
    <w:rsid w:val="009C1899"/>
    <w:rsid w:val="009C3984"/>
    <w:rsid w:val="009D2DC9"/>
    <w:rsid w:val="009E7A58"/>
    <w:rsid w:val="009F3261"/>
    <w:rsid w:val="009F517B"/>
    <w:rsid w:val="00A07469"/>
    <w:rsid w:val="00A278E9"/>
    <w:rsid w:val="00A31DAC"/>
    <w:rsid w:val="00A36309"/>
    <w:rsid w:val="00A374E1"/>
    <w:rsid w:val="00A42CC3"/>
    <w:rsid w:val="00A5652F"/>
    <w:rsid w:val="00A6755B"/>
    <w:rsid w:val="00A722EF"/>
    <w:rsid w:val="00A817C3"/>
    <w:rsid w:val="00A8581C"/>
    <w:rsid w:val="00AA6055"/>
    <w:rsid w:val="00AB1BDC"/>
    <w:rsid w:val="00AB2451"/>
    <w:rsid w:val="00AC1490"/>
    <w:rsid w:val="00AD5B24"/>
    <w:rsid w:val="00AE692A"/>
    <w:rsid w:val="00AF190F"/>
    <w:rsid w:val="00AF3483"/>
    <w:rsid w:val="00B21BF9"/>
    <w:rsid w:val="00B22ED0"/>
    <w:rsid w:val="00B27897"/>
    <w:rsid w:val="00B27E18"/>
    <w:rsid w:val="00B33F72"/>
    <w:rsid w:val="00B34FA5"/>
    <w:rsid w:val="00B55F9F"/>
    <w:rsid w:val="00B71681"/>
    <w:rsid w:val="00B71992"/>
    <w:rsid w:val="00B777EC"/>
    <w:rsid w:val="00B83A89"/>
    <w:rsid w:val="00B85946"/>
    <w:rsid w:val="00BA1B7C"/>
    <w:rsid w:val="00BA4675"/>
    <w:rsid w:val="00BC16CD"/>
    <w:rsid w:val="00BC5901"/>
    <w:rsid w:val="00BD4730"/>
    <w:rsid w:val="00BD7749"/>
    <w:rsid w:val="00BE06D8"/>
    <w:rsid w:val="00BE3260"/>
    <w:rsid w:val="00BE54C2"/>
    <w:rsid w:val="00C016F2"/>
    <w:rsid w:val="00C41503"/>
    <w:rsid w:val="00C631A6"/>
    <w:rsid w:val="00C71C09"/>
    <w:rsid w:val="00C72ACC"/>
    <w:rsid w:val="00C73DEC"/>
    <w:rsid w:val="00C94D83"/>
    <w:rsid w:val="00CB0921"/>
    <w:rsid w:val="00CF7873"/>
    <w:rsid w:val="00D3481D"/>
    <w:rsid w:val="00D36B91"/>
    <w:rsid w:val="00D54304"/>
    <w:rsid w:val="00D54ABD"/>
    <w:rsid w:val="00D8417E"/>
    <w:rsid w:val="00DA7C7E"/>
    <w:rsid w:val="00DC164F"/>
    <w:rsid w:val="00DC511D"/>
    <w:rsid w:val="00DC7593"/>
    <w:rsid w:val="00DE4D86"/>
    <w:rsid w:val="00DF6EFC"/>
    <w:rsid w:val="00E10E50"/>
    <w:rsid w:val="00E11FB4"/>
    <w:rsid w:val="00E16B2B"/>
    <w:rsid w:val="00E46C4C"/>
    <w:rsid w:val="00E51623"/>
    <w:rsid w:val="00E555CA"/>
    <w:rsid w:val="00E606DA"/>
    <w:rsid w:val="00E73812"/>
    <w:rsid w:val="00E82EC2"/>
    <w:rsid w:val="00E84FD3"/>
    <w:rsid w:val="00E903F0"/>
    <w:rsid w:val="00EB3432"/>
    <w:rsid w:val="00EB7E7D"/>
    <w:rsid w:val="00ED1FCF"/>
    <w:rsid w:val="00ED3FF5"/>
    <w:rsid w:val="00EE1875"/>
    <w:rsid w:val="00EE5660"/>
    <w:rsid w:val="00EE66AA"/>
    <w:rsid w:val="00EF0A42"/>
    <w:rsid w:val="00EF6C21"/>
    <w:rsid w:val="00F23E80"/>
    <w:rsid w:val="00F56D5B"/>
    <w:rsid w:val="00F60DCF"/>
    <w:rsid w:val="00F65CA0"/>
    <w:rsid w:val="00F67457"/>
    <w:rsid w:val="00F705A3"/>
    <w:rsid w:val="00F717B2"/>
    <w:rsid w:val="00F80688"/>
    <w:rsid w:val="00F82859"/>
    <w:rsid w:val="00F90A52"/>
    <w:rsid w:val="00FA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406A51"/>
  <w15:chartTrackingRefBased/>
  <w15:docId w15:val="{8E8236F7-A733-4D1C-9DE9-CC468D6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D4"/>
    <w:pPr>
      <w:suppressAutoHyphens/>
      <w:spacing w:after="200" w:line="276" w:lineRule="auto"/>
    </w:pPr>
    <w:rPr>
      <w:rFonts w:ascii="Calibri" w:eastAsia="Calibri" w:hAnsi="Calibri" w:cs="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olicepardfaut1">
    <w:name w:val="Police par défaut1"/>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Wingding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
    <w:name w:val="WW-Default Paragraph Font1"/>
  </w:style>
  <w:style w:type="character" w:customStyle="1" w:styleId="HeaderChar">
    <w:name w:val="Header Char"/>
    <w:rPr>
      <w:rFonts w:ascii="Times New Roman" w:eastAsia="Calibri" w:hAnsi="Times New Roman" w:cs="Times New Roman"/>
      <w:sz w:val="24"/>
      <w:szCs w:val="24"/>
    </w:rPr>
  </w:style>
  <w:style w:type="character" w:styleId="Hyperlink">
    <w:name w:val="Hyperlink"/>
    <w:rPr>
      <w:color w:val="0000FF"/>
      <w:u w:val="single"/>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lang w:val="en-GB"/>
    </w:rPr>
  </w:style>
  <w:style w:type="character" w:customStyle="1" w:styleId="PlainTextChar">
    <w:name w:val="Plain Text Char"/>
    <w:rPr>
      <w:sz w:val="22"/>
      <w:szCs w:val="21"/>
    </w:rPr>
  </w:style>
  <w:style w:type="character" w:customStyle="1" w:styleId="Mentionnonrsolue">
    <w:name w:val="Mention non résolue"/>
    <w:rPr>
      <w:color w:val="605E5C"/>
      <w:shd w:val="clear" w:color="auto" w:fill="E1DFDD"/>
    </w:rPr>
  </w:style>
  <w:style w:type="character" w:customStyle="1" w:styleId="apple-converted-space">
    <w:name w:val="apple-converted-space"/>
  </w:style>
  <w:style w:type="character" w:customStyle="1" w:styleId="hps">
    <w:name w:val="hp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gende1">
    <w:name w:val="Légende1"/>
    <w:basedOn w:val="Normal"/>
    <w:pPr>
      <w:suppressLineNumbers/>
      <w:spacing w:before="120" w:after="120"/>
    </w:pPr>
    <w:rPr>
      <w:i/>
      <w:iCs/>
      <w:sz w:val="24"/>
      <w:szCs w:val="24"/>
    </w:rPr>
  </w:style>
  <w:style w:type="paragraph" w:styleId="Header">
    <w:name w:val="header"/>
    <w:basedOn w:val="Normal"/>
    <w:pPr>
      <w:tabs>
        <w:tab w:val="center" w:pos="4320"/>
        <w:tab w:val="right" w:pos="8640"/>
      </w:tabs>
      <w:autoSpaceDE w:val="0"/>
      <w:spacing w:after="0" w:line="240" w:lineRule="auto"/>
    </w:pPr>
    <w:rPr>
      <w:rFonts w:ascii="Times New Roman" w:hAnsi="Times New Roman" w:cs="Times New Roman"/>
      <w:sz w:val="24"/>
      <w:szCs w:val="24"/>
    </w:rPr>
  </w:style>
  <w:style w:type="paragraph" w:styleId="Footer">
    <w:name w:val="footer"/>
    <w:basedOn w:val="Normal"/>
    <w:pPr>
      <w:tabs>
        <w:tab w:val="center" w:pos="4513"/>
        <w:tab w:val="right" w:pos="9026"/>
      </w:tabs>
    </w:pPr>
  </w:style>
  <w:style w:type="paragraph" w:customStyle="1" w:styleId="Default">
    <w:name w:val="Default"/>
    <w:basedOn w:val="Normal"/>
    <w:pPr>
      <w:widowControl w:val="0"/>
      <w:autoSpaceDE w:val="0"/>
      <w:spacing w:after="0" w:line="240" w:lineRule="auto"/>
    </w:pPr>
    <w:rPr>
      <w:rFonts w:ascii="Times New Roman" w:hAnsi="Times New Roman" w:cs="Times New Roman"/>
      <w:color w:val="000000"/>
      <w:sz w:val="24"/>
      <w:szCs w:val="24"/>
      <w:lang w:val="x-none"/>
    </w:r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styleId="PlainText">
    <w:name w:val="Plain Text"/>
    <w:basedOn w:val="Normal"/>
    <w:pPr>
      <w:spacing w:after="0" w:line="240" w:lineRule="auto"/>
    </w:pPr>
    <w:rPr>
      <w:rFonts w:cs="Times New Roman"/>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pPr>
    <w:rPr>
      <w:rFonts w:ascii="Calibri" w:eastAsia="Calibri" w:hAnsi="Calibri" w:cs="Calibri"/>
      <w:sz w:val="22"/>
      <w:szCs w:val="22"/>
      <w:lang w:val="en-GB" w:eastAsia="zh-CN"/>
    </w:rPr>
  </w:style>
  <w:style w:type="table" w:styleId="TableGrid">
    <w:name w:val="Table Grid"/>
    <w:basedOn w:val="TableNormal"/>
    <w:uiPriority w:val="39"/>
    <w:rsid w:val="00D3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357E"/>
    <w:rPr>
      <w:sz w:val="16"/>
      <w:szCs w:val="16"/>
    </w:rPr>
  </w:style>
  <w:style w:type="paragraph" w:styleId="CommentText">
    <w:name w:val="annotation text"/>
    <w:basedOn w:val="Normal"/>
    <w:link w:val="CommentTextChar"/>
    <w:uiPriority w:val="99"/>
    <w:unhideWhenUsed/>
    <w:rsid w:val="008B357E"/>
    <w:pPr>
      <w:spacing w:line="240" w:lineRule="auto"/>
    </w:pPr>
    <w:rPr>
      <w:sz w:val="20"/>
      <w:szCs w:val="20"/>
    </w:rPr>
  </w:style>
  <w:style w:type="character" w:customStyle="1" w:styleId="CommentTextChar">
    <w:name w:val="Comment Text Char"/>
    <w:basedOn w:val="DefaultParagraphFont"/>
    <w:link w:val="CommentText"/>
    <w:uiPriority w:val="99"/>
    <w:rsid w:val="008B357E"/>
    <w:rPr>
      <w:rFonts w:ascii="Calibri" w:eastAsia="Calibri" w:hAnsi="Calibri" w:cs="Calibri"/>
      <w:lang w:val="en-GB" w:eastAsia="zh-CN"/>
    </w:rPr>
  </w:style>
  <w:style w:type="paragraph" w:styleId="CommentSubject">
    <w:name w:val="annotation subject"/>
    <w:basedOn w:val="CommentText"/>
    <w:next w:val="CommentText"/>
    <w:link w:val="CommentSubjectChar"/>
    <w:uiPriority w:val="99"/>
    <w:semiHidden/>
    <w:unhideWhenUsed/>
    <w:rsid w:val="008B357E"/>
    <w:rPr>
      <w:b/>
      <w:bCs/>
    </w:rPr>
  </w:style>
  <w:style w:type="character" w:customStyle="1" w:styleId="CommentSubjectChar">
    <w:name w:val="Comment Subject Char"/>
    <w:basedOn w:val="CommentTextChar"/>
    <w:link w:val="CommentSubject"/>
    <w:uiPriority w:val="99"/>
    <w:semiHidden/>
    <w:rsid w:val="008B357E"/>
    <w:rPr>
      <w:rFonts w:ascii="Calibri" w:eastAsia="Calibri" w:hAnsi="Calibri" w:cs="Calibri"/>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78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18D9-B8FF-4FA4-A3D9-5C880BAF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1002</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KAWUMA</dc:creator>
  <cp:keywords/>
  <cp:lastModifiedBy>OrganisationinterAfricaine Café</cp:lastModifiedBy>
  <cp:revision>3</cp:revision>
  <cp:lastPrinted>2020-11-24T12:09:00Z</cp:lastPrinted>
  <dcterms:created xsi:type="dcterms:W3CDTF">2022-11-04T09:44:00Z</dcterms:created>
  <dcterms:modified xsi:type="dcterms:W3CDTF">2022-11-04T09:46:00Z</dcterms:modified>
</cp:coreProperties>
</file>